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2A6272" w14:textId="77777777" w:rsidR="0003641F" w:rsidRPr="002A75F3" w:rsidRDefault="0003641F" w:rsidP="0003641F">
      <w:pPr>
        <w:jc w:val="center"/>
        <w:rPr>
          <w:bCs/>
          <w:color w:val="0D0D0D" w:themeColor="text1" w:themeTint="F2"/>
        </w:rPr>
      </w:pPr>
      <w:r w:rsidRPr="002A75F3">
        <w:rPr>
          <w:bCs/>
          <w:color w:val="0D0D0D" w:themeColor="text1" w:themeTint="F2"/>
        </w:rPr>
        <w:t>Порівняльна таблиця</w:t>
      </w:r>
    </w:p>
    <w:p w14:paraId="250FA355" w14:textId="7161C4B4" w:rsidR="0003641F" w:rsidRPr="002A75F3" w:rsidRDefault="0003641F" w:rsidP="0003641F">
      <w:pPr>
        <w:shd w:val="clear" w:color="auto" w:fill="FFFFFF"/>
        <w:ind w:firstLine="709"/>
        <w:jc w:val="center"/>
        <w:rPr>
          <w:bCs/>
          <w:color w:val="0D0D0D" w:themeColor="text1" w:themeTint="F2"/>
        </w:rPr>
      </w:pPr>
      <w:r w:rsidRPr="002A75F3">
        <w:rPr>
          <w:bCs/>
          <w:color w:val="0D0D0D" w:themeColor="text1" w:themeTint="F2"/>
        </w:rPr>
        <w:t xml:space="preserve">до </w:t>
      </w:r>
      <w:proofErr w:type="spellStart"/>
      <w:r w:rsidRPr="002A75F3">
        <w:rPr>
          <w:bCs/>
          <w:color w:val="0D0D0D" w:themeColor="text1" w:themeTint="F2"/>
        </w:rPr>
        <w:t>проєкта</w:t>
      </w:r>
      <w:proofErr w:type="spellEnd"/>
      <w:r w:rsidRPr="002A75F3">
        <w:rPr>
          <w:bCs/>
          <w:color w:val="0D0D0D" w:themeColor="text1" w:themeTint="F2"/>
        </w:rPr>
        <w:t xml:space="preserve"> постанови Правління Національного банку України</w:t>
      </w:r>
    </w:p>
    <w:p w14:paraId="63F9A75A" w14:textId="5F41FBDF" w:rsidR="0003641F" w:rsidRPr="002A75F3" w:rsidRDefault="0003641F" w:rsidP="0003641F">
      <w:pPr>
        <w:shd w:val="clear" w:color="auto" w:fill="FFFFFF"/>
        <w:spacing w:after="120"/>
        <w:ind w:left="227" w:right="227"/>
        <w:jc w:val="center"/>
        <w:rPr>
          <w:color w:val="0D0D0D" w:themeColor="text1" w:themeTint="F2"/>
        </w:rPr>
      </w:pPr>
      <w:r w:rsidRPr="002A75F3">
        <w:rPr>
          <w:bCs/>
          <w:color w:val="0D0D0D" w:themeColor="text1" w:themeTint="F2"/>
        </w:rPr>
        <w:t>“</w:t>
      </w:r>
      <w:r w:rsidR="00660CCC" w:rsidRPr="00576863">
        <w:rPr>
          <w:rFonts w:eastAsiaTheme="minorEastAsia"/>
          <w:lang w:eastAsia="en-US"/>
        </w:rPr>
        <w:t xml:space="preserve">Про </w:t>
      </w:r>
      <w:r w:rsidR="00660CCC">
        <w:rPr>
          <w:rFonts w:eastAsiaTheme="minorEastAsia"/>
          <w:lang w:eastAsia="en-US"/>
        </w:rPr>
        <w:t>внесення</w:t>
      </w:r>
      <w:r w:rsidR="00660CCC" w:rsidRPr="00576863">
        <w:rPr>
          <w:rFonts w:eastAsiaTheme="minorEastAsia"/>
          <w:lang w:eastAsia="en-US"/>
        </w:rPr>
        <w:t xml:space="preserve"> змін до Положення про регулювання діяльності Фонду часткового гарантування кредитів у сільському господарстві</w:t>
      </w:r>
      <w:r w:rsidRPr="002A75F3">
        <w:rPr>
          <w:bCs/>
          <w:color w:val="0D0D0D" w:themeColor="text1" w:themeTint="F2"/>
          <w:lang w:val="ru-RU"/>
        </w:rPr>
        <w:t>”</w:t>
      </w:r>
    </w:p>
    <w:p w14:paraId="3E38D414" w14:textId="77777777" w:rsidR="00E443CF" w:rsidRPr="002A75F3" w:rsidRDefault="00E443CF" w:rsidP="00C80921">
      <w:pPr>
        <w:pStyle w:val="a4"/>
        <w:spacing w:before="0" w:beforeAutospacing="0" w:after="0" w:afterAutospacing="0"/>
        <w:ind w:firstLine="709"/>
        <w:jc w:val="center"/>
        <w:rPr>
          <w:rFonts w:eastAsia="SimSun"/>
          <w:sz w:val="28"/>
          <w:szCs w:val="28"/>
        </w:rPr>
      </w:pPr>
      <w:r w:rsidRPr="002A75F3">
        <w:rPr>
          <w:rFonts w:eastAsia="SimSun"/>
          <w:sz w:val="28"/>
          <w:szCs w:val="28"/>
        </w:rPr>
        <w:t> </w:t>
      </w:r>
    </w:p>
    <w:tbl>
      <w:tblPr>
        <w:tblStyle w:val="a3"/>
        <w:tblW w:w="4815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6803"/>
        <w:gridCol w:w="6945"/>
      </w:tblGrid>
      <w:tr w:rsidR="00774C7E" w:rsidRPr="00EF605E" w14:paraId="66C5C240" w14:textId="77777777" w:rsidTr="00A07DA7">
        <w:tc>
          <w:tcPr>
            <w:tcW w:w="2474" w:type="pct"/>
            <w:hideMark/>
          </w:tcPr>
          <w:p w14:paraId="433CBCBA" w14:textId="77777777" w:rsidR="00774C7E" w:rsidRPr="00EF605E" w:rsidRDefault="00774C7E" w:rsidP="00C80921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F605E">
              <w:rPr>
                <w:sz w:val="28"/>
                <w:szCs w:val="28"/>
              </w:rPr>
              <w:t xml:space="preserve">Зміст положення (норми) чинного нормативно-правового </w:t>
            </w:r>
            <w:proofErr w:type="spellStart"/>
            <w:r w:rsidRPr="00EF605E">
              <w:rPr>
                <w:sz w:val="28"/>
                <w:szCs w:val="28"/>
              </w:rPr>
              <w:t>акта</w:t>
            </w:r>
            <w:proofErr w:type="spellEnd"/>
          </w:p>
        </w:tc>
        <w:tc>
          <w:tcPr>
            <w:tcW w:w="2526" w:type="pct"/>
            <w:hideMark/>
          </w:tcPr>
          <w:p w14:paraId="0C20F0E2" w14:textId="396ACE37" w:rsidR="00774C7E" w:rsidRPr="00EF605E" w:rsidRDefault="00774C7E" w:rsidP="00EF605E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F605E">
              <w:rPr>
                <w:sz w:val="28"/>
                <w:szCs w:val="28"/>
              </w:rPr>
              <w:t xml:space="preserve">Зміст відповідного положення (норми) </w:t>
            </w:r>
            <w:proofErr w:type="spellStart"/>
            <w:r w:rsidRPr="00EF605E">
              <w:rPr>
                <w:sz w:val="28"/>
                <w:szCs w:val="28"/>
              </w:rPr>
              <w:t>проєкту</w:t>
            </w:r>
            <w:proofErr w:type="spellEnd"/>
            <w:r w:rsidRPr="00EF605E">
              <w:rPr>
                <w:sz w:val="28"/>
                <w:szCs w:val="28"/>
              </w:rPr>
              <w:t xml:space="preserve"> нормативно-правового </w:t>
            </w:r>
            <w:proofErr w:type="spellStart"/>
            <w:r w:rsidRPr="00EF605E">
              <w:rPr>
                <w:sz w:val="28"/>
                <w:szCs w:val="28"/>
              </w:rPr>
              <w:t>акта</w:t>
            </w:r>
            <w:proofErr w:type="spellEnd"/>
          </w:p>
        </w:tc>
      </w:tr>
    </w:tbl>
    <w:p w14:paraId="4BB9FB46" w14:textId="2366E7F8" w:rsidR="00D01832" w:rsidRPr="001D40ED" w:rsidRDefault="00D01832" w:rsidP="00EF605E">
      <w:pPr>
        <w:pStyle w:val="a4"/>
        <w:tabs>
          <w:tab w:val="left" w:pos="4789"/>
        </w:tabs>
        <w:spacing w:before="0" w:beforeAutospacing="0" w:after="0" w:afterAutospacing="0"/>
        <w:rPr>
          <w:sz w:val="2"/>
          <w:szCs w:val="2"/>
        </w:rPr>
      </w:pPr>
    </w:p>
    <w:tbl>
      <w:tblPr>
        <w:tblStyle w:val="a3"/>
        <w:tblW w:w="14311" w:type="dxa"/>
        <w:tblLayout w:type="fixed"/>
        <w:tblLook w:val="04A0" w:firstRow="1" w:lastRow="0" w:firstColumn="1" w:lastColumn="0" w:noHBand="0" w:noVBand="1"/>
      </w:tblPr>
      <w:tblGrid>
        <w:gridCol w:w="6517"/>
        <w:gridCol w:w="262"/>
        <w:gridCol w:w="26"/>
        <w:gridCol w:w="12"/>
        <w:gridCol w:w="977"/>
        <w:gridCol w:w="5959"/>
        <w:gridCol w:w="558"/>
      </w:tblGrid>
      <w:tr w:rsidR="008B04C9" w:rsidRPr="008B04C9" w14:paraId="6EC9352D" w14:textId="77777777" w:rsidTr="00A07DA7">
        <w:trPr>
          <w:gridAfter w:val="1"/>
          <w:wAfter w:w="558" w:type="dxa"/>
          <w:trHeight w:val="20"/>
          <w:tblHeader/>
        </w:trPr>
        <w:tc>
          <w:tcPr>
            <w:tcW w:w="6805" w:type="dxa"/>
            <w:gridSpan w:val="3"/>
            <w:hideMark/>
          </w:tcPr>
          <w:p w14:paraId="71F07550" w14:textId="40A0CDC6" w:rsidR="00774C7E" w:rsidRPr="008B04C9" w:rsidRDefault="00774C7E" w:rsidP="00B24F3A">
            <w:pPr>
              <w:pStyle w:val="a4"/>
              <w:widowControl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B04C9">
              <w:rPr>
                <w:sz w:val="28"/>
                <w:szCs w:val="28"/>
              </w:rPr>
              <w:t>1</w:t>
            </w:r>
          </w:p>
        </w:tc>
        <w:tc>
          <w:tcPr>
            <w:tcW w:w="6948" w:type="dxa"/>
            <w:gridSpan w:val="3"/>
            <w:hideMark/>
          </w:tcPr>
          <w:p w14:paraId="30D176D9" w14:textId="74030EF3" w:rsidR="00774C7E" w:rsidRPr="008B04C9" w:rsidRDefault="00774C7E" w:rsidP="00B24F3A">
            <w:pPr>
              <w:pStyle w:val="a4"/>
              <w:widowControl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B04C9">
              <w:rPr>
                <w:sz w:val="28"/>
                <w:szCs w:val="28"/>
              </w:rPr>
              <w:t>2</w:t>
            </w:r>
          </w:p>
        </w:tc>
      </w:tr>
      <w:tr w:rsidR="008B04C9" w:rsidRPr="008B04C9" w14:paraId="50ECE911" w14:textId="77777777" w:rsidTr="00A07DA7">
        <w:trPr>
          <w:gridAfter w:val="1"/>
          <w:wAfter w:w="558" w:type="dxa"/>
          <w:trHeight w:val="20"/>
        </w:trPr>
        <w:tc>
          <w:tcPr>
            <w:tcW w:w="13753" w:type="dxa"/>
            <w:gridSpan w:val="6"/>
          </w:tcPr>
          <w:p w14:paraId="64C767FB" w14:textId="2BAB0DD3" w:rsidR="00774C7E" w:rsidRPr="008B04C9" w:rsidRDefault="00774C7E" w:rsidP="00EF605E">
            <w:pPr>
              <w:jc w:val="center"/>
              <w:rPr>
                <w:b/>
              </w:rPr>
            </w:pPr>
            <w:r w:rsidRPr="008B04C9">
              <w:rPr>
                <w:rFonts w:eastAsiaTheme="minorEastAsia"/>
                <w:lang w:eastAsia="en-US"/>
              </w:rPr>
              <w:t>Положення про регулювання діяльності Фонду часткового гарантування кредитів у сільському господарстві</w:t>
            </w:r>
            <w:r w:rsidRPr="008B04C9">
              <w:t>, затверджене Постановою Правління Національного банку України від 19 серпня 2022 року №</w:t>
            </w:r>
            <w:r w:rsidRPr="008B04C9">
              <w:rPr>
                <w:lang w:val="ru-RU"/>
              </w:rPr>
              <w:t> </w:t>
            </w:r>
            <w:r w:rsidRPr="008B04C9">
              <w:t>184 (зі змінами)</w:t>
            </w:r>
          </w:p>
        </w:tc>
      </w:tr>
      <w:tr w:rsidR="008B04C9" w:rsidRPr="008B04C9" w14:paraId="1A1663F1" w14:textId="77777777" w:rsidTr="00A07DA7">
        <w:trPr>
          <w:gridAfter w:val="1"/>
          <w:wAfter w:w="558" w:type="dxa"/>
          <w:trHeight w:val="20"/>
        </w:trPr>
        <w:tc>
          <w:tcPr>
            <w:tcW w:w="13753" w:type="dxa"/>
            <w:gridSpan w:val="6"/>
          </w:tcPr>
          <w:p w14:paraId="642C7F24" w14:textId="5D18EAF6" w:rsidR="00774C7E" w:rsidRPr="001D40ED" w:rsidRDefault="00774C7E" w:rsidP="001D40ED">
            <w:pPr>
              <w:pStyle w:val="1"/>
              <w:spacing w:befor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B04C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І. Загальні положення</w:t>
            </w:r>
          </w:p>
        </w:tc>
      </w:tr>
      <w:tr w:rsidR="008B04C9" w:rsidRPr="008B04C9" w14:paraId="0C14A987" w14:textId="26DF0F38" w:rsidTr="00A07DA7">
        <w:trPr>
          <w:gridAfter w:val="1"/>
          <w:wAfter w:w="558" w:type="dxa"/>
          <w:trHeight w:val="20"/>
        </w:trPr>
        <w:tc>
          <w:tcPr>
            <w:tcW w:w="6779" w:type="dxa"/>
            <w:gridSpan w:val="2"/>
          </w:tcPr>
          <w:p w14:paraId="3C49BE94" w14:textId="3864390A" w:rsidR="00774C7E" w:rsidRPr="008B04C9" w:rsidRDefault="00774C7E" w:rsidP="00C747A8">
            <w:pPr>
              <w:tabs>
                <w:tab w:val="left" w:pos="0"/>
              </w:tabs>
              <w:ind w:left="360" w:hanging="327"/>
            </w:pPr>
            <w:r w:rsidRPr="008B04C9">
              <w:t>2.Терміни в цьому Положенні вживаються в таких значеннях:</w:t>
            </w:r>
          </w:p>
          <w:p w14:paraId="54A00193" w14:textId="77777777" w:rsidR="00774C7E" w:rsidRPr="008B04C9" w:rsidRDefault="00774C7E" w:rsidP="00660CCC">
            <w:r w:rsidRPr="008B04C9">
              <w:t>…</w:t>
            </w:r>
          </w:p>
          <w:p w14:paraId="196957F2" w14:textId="52671EF3" w:rsidR="00774C7E" w:rsidRPr="008B04C9" w:rsidRDefault="00985FD9" w:rsidP="00660CCC">
            <w:r w:rsidRPr="008B04C9">
              <w:t>немає</w:t>
            </w:r>
          </w:p>
          <w:p w14:paraId="795F95D5" w14:textId="77777777" w:rsidR="00774C7E" w:rsidRPr="008B04C9" w:rsidRDefault="00774C7E" w:rsidP="00660CCC"/>
          <w:p w14:paraId="67036C41" w14:textId="77777777" w:rsidR="00774C7E" w:rsidRPr="008B04C9" w:rsidRDefault="00774C7E" w:rsidP="00660CCC">
            <w:pPr>
              <w:jc w:val="left"/>
            </w:pPr>
          </w:p>
          <w:p w14:paraId="71635DDC" w14:textId="5C9F516B" w:rsidR="00774C7E" w:rsidRPr="008B04C9" w:rsidRDefault="00774C7E" w:rsidP="00660CCC">
            <w:pPr>
              <w:jc w:val="left"/>
            </w:pPr>
            <w:r w:rsidRPr="008B04C9">
              <w:t>…</w:t>
            </w:r>
          </w:p>
        </w:tc>
        <w:tc>
          <w:tcPr>
            <w:tcW w:w="6974" w:type="dxa"/>
            <w:gridSpan w:val="4"/>
          </w:tcPr>
          <w:p w14:paraId="0BDEC596" w14:textId="5D0061BD" w:rsidR="00774C7E" w:rsidRPr="008B04C9" w:rsidRDefault="00774C7E" w:rsidP="00C747A8">
            <w:pPr>
              <w:tabs>
                <w:tab w:val="left" w:pos="0"/>
              </w:tabs>
              <w:ind w:left="360" w:hanging="297"/>
            </w:pPr>
            <w:r w:rsidRPr="008B04C9">
              <w:t>2.Терміни в цьому Положенні вживаються в таких значеннях:</w:t>
            </w:r>
          </w:p>
          <w:p w14:paraId="65618CBA" w14:textId="77777777" w:rsidR="00774C7E" w:rsidRPr="008B04C9" w:rsidRDefault="00774C7E" w:rsidP="00A93E5E">
            <w:r w:rsidRPr="008B04C9">
              <w:t>…</w:t>
            </w:r>
          </w:p>
          <w:p w14:paraId="6CA45650" w14:textId="29CB2E6A" w:rsidR="00087EB8" w:rsidRPr="008B04C9" w:rsidRDefault="00944F69" w:rsidP="00A93E5E">
            <w:pPr>
              <w:rPr>
                <w:b/>
              </w:rPr>
            </w:pPr>
            <w:r w:rsidRPr="008B04C9">
              <w:rPr>
                <w:b/>
              </w:rPr>
              <w:t>Терміни “кредитний рейтинг”, “рейтингова шкала”, “рейтингове агентство”, використовуються у значеннях, визначених Зако</w:t>
            </w:r>
            <w:r w:rsidR="00FF1AF9" w:rsidRPr="008B04C9">
              <w:rPr>
                <w:b/>
              </w:rPr>
              <w:t xml:space="preserve">ном України “Про </w:t>
            </w:r>
            <w:proofErr w:type="spellStart"/>
            <w:r w:rsidR="00FF1AF9" w:rsidRPr="008B04C9">
              <w:rPr>
                <w:b/>
              </w:rPr>
              <w:t>рейтингування</w:t>
            </w:r>
            <w:proofErr w:type="spellEnd"/>
            <w:r w:rsidR="00FF1AF9" w:rsidRPr="008B04C9">
              <w:rPr>
                <w:b/>
              </w:rPr>
              <w:t>”.</w:t>
            </w:r>
          </w:p>
          <w:p w14:paraId="56578FB0" w14:textId="28CD723D" w:rsidR="00774C7E" w:rsidRPr="008B04C9" w:rsidRDefault="00944F69" w:rsidP="00A93E5E">
            <w:pPr>
              <w:rPr>
                <w:b/>
              </w:rPr>
            </w:pPr>
            <w:r w:rsidRPr="008B04C9">
              <w:rPr>
                <w:b/>
              </w:rPr>
              <w:t>.</w:t>
            </w:r>
            <w:r w:rsidR="00774C7E" w:rsidRPr="008B04C9">
              <w:rPr>
                <w:b/>
              </w:rPr>
              <w:t>…</w:t>
            </w:r>
          </w:p>
        </w:tc>
      </w:tr>
      <w:tr w:rsidR="008B04C9" w:rsidRPr="008B04C9" w14:paraId="7D6F4F50" w14:textId="77777777" w:rsidTr="00A07DA7">
        <w:trPr>
          <w:gridAfter w:val="1"/>
          <w:wAfter w:w="558" w:type="dxa"/>
          <w:trHeight w:val="20"/>
        </w:trPr>
        <w:tc>
          <w:tcPr>
            <w:tcW w:w="13753" w:type="dxa"/>
            <w:gridSpan w:val="6"/>
          </w:tcPr>
          <w:p w14:paraId="48F1C069" w14:textId="295AE7D0" w:rsidR="00774C7E" w:rsidRPr="008B04C9" w:rsidRDefault="00774C7E" w:rsidP="00FC5589">
            <w:pPr>
              <w:jc w:val="left"/>
              <w:rPr>
                <w:b/>
                <w:shd w:val="clear" w:color="auto" w:fill="FFFFFF"/>
              </w:rPr>
            </w:pPr>
            <w:r w:rsidRPr="008B04C9">
              <w:t>III. Обов’язкові нормативи та вимоги, що обмежують ризики за операціями з фінансовими активами</w:t>
            </w:r>
          </w:p>
        </w:tc>
      </w:tr>
      <w:tr w:rsidR="008B04C9" w:rsidRPr="008B04C9" w14:paraId="1D4EE885" w14:textId="77777777" w:rsidTr="00A07DA7">
        <w:trPr>
          <w:gridAfter w:val="1"/>
          <w:wAfter w:w="558" w:type="dxa"/>
          <w:trHeight w:val="20"/>
        </w:trPr>
        <w:tc>
          <w:tcPr>
            <w:tcW w:w="6817" w:type="dxa"/>
            <w:gridSpan w:val="4"/>
          </w:tcPr>
          <w:p w14:paraId="14938185" w14:textId="4ACB9531" w:rsidR="00774C7E" w:rsidRPr="008B04C9" w:rsidRDefault="00774C7E" w:rsidP="003D0235">
            <w:pPr>
              <w:ind w:firstLine="30"/>
              <w:rPr>
                <w:shd w:val="clear" w:color="auto" w:fill="FFFFFF"/>
              </w:rPr>
            </w:pPr>
            <w:r w:rsidRPr="008B04C9">
              <w:rPr>
                <w:shd w:val="clear" w:color="auto" w:fill="FFFFFF"/>
              </w:rPr>
              <w:t>немає</w:t>
            </w:r>
          </w:p>
        </w:tc>
        <w:tc>
          <w:tcPr>
            <w:tcW w:w="6936" w:type="dxa"/>
            <w:gridSpan w:val="2"/>
          </w:tcPr>
          <w:p w14:paraId="79DC8E60" w14:textId="609436A2" w:rsidR="00774C7E" w:rsidRPr="008B04C9" w:rsidRDefault="00774C7E" w:rsidP="000017C2">
            <w:pPr>
              <w:ind w:firstLine="30"/>
              <w:rPr>
                <w:b/>
                <w:shd w:val="clear" w:color="auto" w:fill="FFFFFF"/>
              </w:rPr>
            </w:pPr>
            <w:r w:rsidRPr="008B04C9">
              <w:rPr>
                <w:b/>
                <w:shd w:val="clear" w:color="auto" w:fill="FFFFFF"/>
              </w:rPr>
              <w:t>17</w:t>
            </w:r>
            <w:r w:rsidRPr="008B04C9">
              <w:rPr>
                <w:b/>
                <w:shd w:val="clear" w:color="auto" w:fill="FFFFFF"/>
                <w:vertAlign w:val="superscript"/>
              </w:rPr>
              <w:t>1</w:t>
            </w:r>
            <w:r w:rsidRPr="008B04C9">
              <w:rPr>
                <w:b/>
                <w:shd w:val="clear" w:color="auto" w:fill="FFFFFF"/>
              </w:rPr>
              <w:t>. Фонд зобов’язаний надати Національному банку копію бізнес-плану розвитку Фонду</w:t>
            </w:r>
            <w:r w:rsidRPr="008B04C9">
              <w:rPr>
                <w:lang w:val="ru-RU"/>
              </w:rPr>
              <w:t> </w:t>
            </w:r>
            <w:r w:rsidRPr="008B04C9">
              <w:rPr>
                <w:b/>
                <w:shd w:val="clear" w:color="auto" w:fill="FFFFFF"/>
              </w:rPr>
              <w:t>/</w:t>
            </w:r>
            <w:r w:rsidRPr="008B04C9">
              <w:rPr>
                <w:lang w:val="ru-RU"/>
              </w:rPr>
              <w:t> </w:t>
            </w:r>
            <w:r w:rsidRPr="008B04C9">
              <w:rPr>
                <w:b/>
                <w:shd w:val="clear" w:color="auto" w:fill="FFFFFF"/>
              </w:rPr>
              <w:t xml:space="preserve">змін до </w:t>
            </w:r>
            <w:r w:rsidR="000017C2" w:rsidRPr="008B04C9">
              <w:rPr>
                <w:b/>
                <w:shd w:val="clear" w:color="auto" w:fill="FFFFFF"/>
              </w:rPr>
              <w:t>бізнес-</w:t>
            </w:r>
            <w:r w:rsidRPr="008B04C9">
              <w:rPr>
                <w:b/>
                <w:shd w:val="clear" w:color="auto" w:fill="FFFFFF"/>
              </w:rPr>
              <w:t xml:space="preserve">плану </w:t>
            </w:r>
            <w:r w:rsidR="000017C2" w:rsidRPr="008B04C9">
              <w:rPr>
                <w:b/>
                <w:shd w:val="clear" w:color="auto" w:fill="FFFFFF"/>
              </w:rPr>
              <w:t>розвитку</w:t>
            </w:r>
            <w:r w:rsidRPr="008B04C9">
              <w:rPr>
                <w:b/>
                <w:shd w:val="clear" w:color="auto" w:fill="FFFFFF"/>
              </w:rPr>
              <w:t xml:space="preserve"> Фонду, затвердженого</w:t>
            </w:r>
            <w:r w:rsidR="00962F80" w:rsidRPr="008B04C9">
              <w:rPr>
                <w:lang w:val="ru-RU"/>
              </w:rPr>
              <w:t> </w:t>
            </w:r>
            <w:r w:rsidR="00962F80" w:rsidRPr="008B04C9">
              <w:rPr>
                <w:b/>
                <w:shd w:val="clear" w:color="auto" w:fill="FFFFFF"/>
              </w:rPr>
              <w:t>/</w:t>
            </w:r>
            <w:r w:rsidR="00962F80" w:rsidRPr="008B04C9">
              <w:rPr>
                <w:lang w:val="ru-RU"/>
              </w:rPr>
              <w:t> </w:t>
            </w:r>
            <w:proofErr w:type="spellStart"/>
            <w:r w:rsidR="00962F80" w:rsidRPr="008B04C9">
              <w:rPr>
                <w:b/>
                <w:lang w:val="ru-RU"/>
              </w:rPr>
              <w:t>затверджених</w:t>
            </w:r>
            <w:proofErr w:type="spellEnd"/>
            <w:r w:rsidRPr="008B04C9">
              <w:rPr>
                <w:b/>
                <w:shd w:val="clear" w:color="auto" w:fill="FFFFFF"/>
              </w:rPr>
              <w:t xml:space="preserve"> Радою Фонду, за </w:t>
            </w:r>
            <w:r w:rsidRPr="008B04C9">
              <w:rPr>
                <w:b/>
                <w:shd w:val="clear" w:color="auto" w:fill="FFFFFF"/>
              </w:rPr>
              <w:lastRenderedPageBreak/>
              <w:t>підписом уповноваженої особи Фонду, не пізніше п’яти днів з дати затвердження.</w:t>
            </w:r>
          </w:p>
        </w:tc>
      </w:tr>
      <w:tr w:rsidR="008B04C9" w:rsidRPr="008B04C9" w14:paraId="3A38C1EC" w14:textId="77777777" w:rsidTr="00A07DA7">
        <w:trPr>
          <w:gridAfter w:val="1"/>
          <w:wAfter w:w="558" w:type="dxa"/>
          <w:trHeight w:val="20"/>
        </w:trPr>
        <w:tc>
          <w:tcPr>
            <w:tcW w:w="13753" w:type="dxa"/>
            <w:gridSpan w:val="6"/>
          </w:tcPr>
          <w:p w14:paraId="04A7F398" w14:textId="51CE9561" w:rsidR="00774C7E" w:rsidRPr="008B04C9" w:rsidRDefault="00774C7E" w:rsidP="000D3ED1">
            <w:pPr>
              <w:ind w:firstLine="30"/>
              <w:rPr>
                <w:b/>
                <w:shd w:val="clear" w:color="auto" w:fill="FFFFFF"/>
              </w:rPr>
            </w:pPr>
            <w:r w:rsidRPr="008B04C9">
              <w:rPr>
                <w:szCs w:val="24"/>
              </w:rPr>
              <w:lastRenderedPageBreak/>
              <w:t>IV. Оцінка НКР</w:t>
            </w:r>
          </w:p>
        </w:tc>
      </w:tr>
      <w:tr w:rsidR="008B04C9" w:rsidRPr="008B04C9" w14:paraId="3924BA2E" w14:textId="77777777" w:rsidTr="00A07DA7">
        <w:trPr>
          <w:gridAfter w:val="1"/>
          <w:wAfter w:w="558" w:type="dxa"/>
          <w:trHeight w:val="20"/>
        </w:trPr>
        <w:tc>
          <w:tcPr>
            <w:tcW w:w="6817" w:type="dxa"/>
            <w:gridSpan w:val="4"/>
          </w:tcPr>
          <w:p w14:paraId="40594869" w14:textId="77777777" w:rsidR="00774C7E" w:rsidRPr="008B04C9" w:rsidRDefault="00774C7E" w:rsidP="00AD14CE">
            <w:pPr>
              <w:pStyle w:val="rvps2"/>
              <w:shd w:val="clear" w:color="auto" w:fill="FFFFFF"/>
              <w:spacing w:before="0" w:beforeAutospacing="0" w:after="150" w:afterAutospacing="0"/>
              <w:ind w:firstLine="35"/>
              <w:jc w:val="both"/>
              <w:rPr>
                <w:strike/>
                <w:sz w:val="28"/>
              </w:rPr>
            </w:pPr>
            <w:r w:rsidRPr="008B04C9">
              <w:rPr>
                <w:sz w:val="28"/>
              </w:rPr>
              <w:t xml:space="preserve">27. </w:t>
            </w:r>
            <w:r w:rsidRPr="008B04C9">
              <w:rPr>
                <w:strike/>
                <w:sz w:val="28"/>
              </w:rPr>
              <w:t>Фонд під час визначення розміру КР ураховує:</w:t>
            </w:r>
          </w:p>
          <w:p w14:paraId="3C3BC28E" w14:textId="77777777" w:rsidR="00774C7E" w:rsidRPr="008B04C9" w:rsidRDefault="00774C7E" w:rsidP="00AD14CE">
            <w:pPr>
              <w:pStyle w:val="rvps2"/>
              <w:shd w:val="clear" w:color="auto" w:fill="FFFFFF"/>
              <w:spacing w:before="0" w:beforeAutospacing="0" w:after="150" w:afterAutospacing="0"/>
              <w:ind w:firstLine="35"/>
              <w:jc w:val="both"/>
              <w:rPr>
                <w:strike/>
                <w:sz w:val="28"/>
              </w:rPr>
            </w:pPr>
            <w:bookmarkStart w:id="0" w:name="n106"/>
            <w:bookmarkEnd w:id="0"/>
            <w:r w:rsidRPr="008B04C9">
              <w:rPr>
                <w:strike/>
                <w:sz w:val="28"/>
              </w:rPr>
              <w:t>1) інструменти передавання кредитного ризику, якими є гарантії/резервні акредитиви:</w:t>
            </w:r>
          </w:p>
          <w:p w14:paraId="5BA39654" w14:textId="77777777" w:rsidR="00774C7E" w:rsidRPr="008B04C9" w:rsidRDefault="00774C7E" w:rsidP="00AD14CE">
            <w:pPr>
              <w:pStyle w:val="rvps2"/>
              <w:shd w:val="clear" w:color="auto" w:fill="FFFFFF"/>
              <w:spacing w:before="0" w:beforeAutospacing="0" w:after="150" w:afterAutospacing="0"/>
              <w:ind w:firstLine="35"/>
              <w:jc w:val="both"/>
              <w:rPr>
                <w:strike/>
                <w:sz w:val="28"/>
              </w:rPr>
            </w:pPr>
            <w:bookmarkStart w:id="1" w:name="n107"/>
            <w:bookmarkEnd w:id="1"/>
            <w:r w:rsidRPr="008B04C9">
              <w:rPr>
                <w:strike/>
                <w:sz w:val="28"/>
              </w:rPr>
              <w:t>Уряду України, центральних органів виконавчої влади країн, що мають кредитний рейтинг за міжнародною шкалою, не нижчий, ніж рівень “АА-” за класифікацією рейтингового агентства “</w:t>
            </w:r>
            <w:proofErr w:type="spellStart"/>
            <w:r w:rsidRPr="008B04C9">
              <w:rPr>
                <w:strike/>
                <w:sz w:val="28"/>
              </w:rPr>
              <w:t>Standard&amp;Poor’s</w:t>
            </w:r>
            <w:proofErr w:type="spellEnd"/>
            <w:r w:rsidRPr="008B04C9">
              <w:rPr>
                <w:strike/>
                <w:sz w:val="28"/>
              </w:rPr>
              <w:t>” або рейтингового агентства “</w:t>
            </w:r>
            <w:proofErr w:type="spellStart"/>
            <w:r w:rsidRPr="008B04C9">
              <w:rPr>
                <w:strike/>
                <w:sz w:val="28"/>
              </w:rPr>
              <w:t>Fitch</w:t>
            </w:r>
            <w:proofErr w:type="spellEnd"/>
            <w:r w:rsidRPr="008B04C9">
              <w:rPr>
                <w:strike/>
                <w:sz w:val="28"/>
              </w:rPr>
              <w:t xml:space="preserve"> </w:t>
            </w:r>
            <w:proofErr w:type="spellStart"/>
            <w:r w:rsidRPr="008B04C9">
              <w:rPr>
                <w:strike/>
                <w:sz w:val="28"/>
              </w:rPr>
              <w:t>Ratings</w:t>
            </w:r>
            <w:proofErr w:type="spellEnd"/>
            <w:r w:rsidRPr="008B04C9">
              <w:rPr>
                <w:strike/>
                <w:sz w:val="28"/>
              </w:rPr>
              <w:t>”/рівень “Аа3” за класифікацією рейтингового агентства “</w:t>
            </w:r>
            <w:proofErr w:type="spellStart"/>
            <w:r w:rsidRPr="008B04C9">
              <w:rPr>
                <w:strike/>
                <w:sz w:val="28"/>
              </w:rPr>
              <w:t>Moody’s</w:t>
            </w:r>
            <w:proofErr w:type="spellEnd"/>
            <w:r w:rsidRPr="008B04C9">
              <w:rPr>
                <w:strike/>
                <w:sz w:val="28"/>
              </w:rPr>
              <w:t xml:space="preserve"> </w:t>
            </w:r>
            <w:proofErr w:type="spellStart"/>
            <w:r w:rsidRPr="008B04C9">
              <w:rPr>
                <w:strike/>
                <w:sz w:val="28"/>
              </w:rPr>
              <w:t>Investors</w:t>
            </w:r>
            <w:proofErr w:type="spellEnd"/>
            <w:r w:rsidRPr="008B04C9">
              <w:rPr>
                <w:strike/>
                <w:sz w:val="28"/>
              </w:rPr>
              <w:t xml:space="preserve"> </w:t>
            </w:r>
            <w:proofErr w:type="spellStart"/>
            <w:r w:rsidRPr="008B04C9">
              <w:rPr>
                <w:strike/>
                <w:sz w:val="28"/>
              </w:rPr>
              <w:t>Service</w:t>
            </w:r>
            <w:proofErr w:type="spellEnd"/>
            <w:r w:rsidRPr="008B04C9">
              <w:rPr>
                <w:strike/>
                <w:sz w:val="28"/>
              </w:rPr>
              <w:t>”;</w:t>
            </w:r>
          </w:p>
          <w:p w14:paraId="2DCAFF11" w14:textId="77777777" w:rsidR="00774C7E" w:rsidRPr="008B04C9" w:rsidRDefault="00774C7E" w:rsidP="00AD14CE">
            <w:pPr>
              <w:pStyle w:val="rvps2"/>
              <w:shd w:val="clear" w:color="auto" w:fill="FFFFFF"/>
              <w:spacing w:before="0" w:beforeAutospacing="0" w:after="150" w:afterAutospacing="0"/>
              <w:ind w:firstLine="35"/>
              <w:jc w:val="both"/>
              <w:rPr>
                <w:strike/>
                <w:sz w:val="28"/>
              </w:rPr>
            </w:pPr>
            <w:bookmarkStart w:id="2" w:name="n152"/>
            <w:bookmarkEnd w:id="2"/>
            <w:r w:rsidRPr="008B04C9">
              <w:rPr>
                <w:strike/>
                <w:sz w:val="28"/>
              </w:rPr>
              <w:t>міжнародних банків розвитку;</w:t>
            </w:r>
          </w:p>
          <w:p w14:paraId="5FA7EDE4" w14:textId="77777777" w:rsidR="00774C7E" w:rsidRPr="008B04C9" w:rsidRDefault="00774C7E" w:rsidP="00AD14CE">
            <w:pPr>
              <w:pStyle w:val="rvps2"/>
              <w:shd w:val="clear" w:color="auto" w:fill="FFFFFF"/>
              <w:spacing w:before="0" w:beforeAutospacing="0" w:after="150" w:afterAutospacing="0"/>
              <w:ind w:firstLine="35"/>
              <w:jc w:val="both"/>
              <w:rPr>
                <w:strike/>
                <w:sz w:val="28"/>
              </w:rPr>
            </w:pPr>
            <w:bookmarkStart w:id="3" w:name="n108"/>
            <w:bookmarkEnd w:id="3"/>
            <w:r w:rsidRPr="008B04C9">
              <w:rPr>
                <w:strike/>
                <w:sz w:val="28"/>
              </w:rPr>
              <w:t>іншої фінансової установи, що має кредитний рейтинг за міжнародною шкалою, не нижчий, ніж рівень “АА-” за класифікацією рейтингового агентства “</w:t>
            </w:r>
            <w:proofErr w:type="spellStart"/>
            <w:r w:rsidRPr="008B04C9">
              <w:rPr>
                <w:strike/>
                <w:sz w:val="28"/>
              </w:rPr>
              <w:t>Standard&amp;Poor’s</w:t>
            </w:r>
            <w:proofErr w:type="spellEnd"/>
            <w:r w:rsidRPr="008B04C9">
              <w:rPr>
                <w:strike/>
                <w:sz w:val="28"/>
              </w:rPr>
              <w:t>” або рейтингового агентства “</w:t>
            </w:r>
            <w:proofErr w:type="spellStart"/>
            <w:r w:rsidRPr="008B04C9">
              <w:rPr>
                <w:strike/>
                <w:sz w:val="28"/>
              </w:rPr>
              <w:t>Fitch</w:t>
            </w:r>
            <w:proofErr w:type="spellEnd"/>
            <w:r w:rsidRPr="008B04C9">
              <w:rPr>
                <w:strike/>
                <w:sz w:val="28"/>
              </w:rPr>
              <w:t xml:space="preserve"> </w:t>
            </w:r>
            <w:proofErr w:type="spellStart"/>
            <w:r w:rsidRPr="008B04C9">
              <w:rPr>
                <w:strike/>
                <w:sz w:val="28"/>
              </w:rPr>
              <w:t>Ratings</w:t>
            </w:r>
            <w:proofErr w:type="spellEnd"/>
            <w:r w:rsidRPr="008B04C9">
              <w:rPr>
                <w:strike/>
                <w:sz w:val="28"/>
              </w:rPr>
              <w:t>”/рівень “Аа3” за класифікацією рейтингового агентства “</w:t>
            </w:r>
            <w:proofErr w:type="spellStart"/>
            <w:r w:rsidRPr="008B04C9">
              <w:rPr>
                <w:strike/>
                <w:sz w:val="28"/>
              </w:rPr>
              <w:t>Moody’s</w:t>
            </w:r>
            <w:proofErr w:type="spellEnd"/>
            <w:r w:rsidRPr="008B04C9">
              <w:rPr>
                <w:strike/>
                <w:sz w:val="28"/>
              </w:rPr>
              <w:t xml:space="preserve"> </w:t>
            </w:r>
            <w:proofErr w:type="spellStart"/>
            <w:r w:rsidRPr="008B04C9">
              <w:rPr>
                <w:strike/>
                <w:sz w:val="28"/>
              </w:rPr>
              <w:t>Investors</w:t>
            </w:r>
            <w:proofErr w:type="spellEnd"/>
            <w:r w:rsidRPr="008B04C9">
              <w:rPr>
                <w:strike/>
                <w:sz w:val="28"/>
              </w:rPr>
              <w:t xml:space="preserve"> </w:t>
            </w:r>
            <w:proofErr w:type="spellStart"/>
            <w:r w:rsidRPr="008B04C9">
              <w:rPr>
                <w:strike/>
                <w:sz w:val="28"/>
              </w:rPr>
              <w:t>Service</w:t>
            </w:r>
            <w:proofErr w:type="spellEnd"/>
            <w:r w:rsidRPr="008B04C9">
              <w:rPr>
                <w:strike/>
                <w:sz w:val="28"/>
              </w:rPr>
              <w:t>”;</w:t>
            </w:r>
          </w:p>
          <w:p w14:paraId="485E1EF1" w14:textId="3ABC1EDA" w:rsidR="00774C7E" w:rsidRPr="008B04C9" w:rsidRDefault="00774C7E" w:rsidP="00AD14CE">
            <w:pPr>
              <w:pStyle w:val="rvps2"/>
              <w:shd w:val="clear" w:color="auto" w:fill="FFFFFF"/>
              <w:spacing w:before="0" w:beforeAutospacing="0" w:after="150" w:afterAutospacing="0"/>
              <w:ind w:firstLine="35"/>
              <w:jc w:val="both"/>
              <w:rPr>
                <w:strike/>
                <w:sz w:val="28"/>
              </w:rPr>
            </w:pPr>
            <w:bookmarkStart w:id="4" w:name="n153"/>
            <w:bookmarkEnd w:id="4"/>
            <w:r w:rsidRPr="008B04C9">
              <w:rPr>
                <w:strike/>
                <w:sz w:val="28"/>
              </w:rPr>
              <w:t xml:space="preserve">іншої фінансової установи-гаранта, яка є материнською компанією фінансової установи або </w:t>
            </w:r>
            <w:r w:rsidRPr="008B04C9">
              <w:rPr>
                <w:strike/>
                <w:sz w:val="28"/>
              </w:rPr>
              <w:lastRenderedPageBreak/>
              <w:t>учасником міжнародної групи, до якої входить фінансова установа, за умови, що інша фінансова установа-гарант має кредитний рейтинг за міжнародною шкалою, не нижчий, ніж рівень “ВВВ-” за класифікацією рейтингового агентства “</w:t>
            </w:r>
            <w:proofErr w:type="spellStart"/>
            <w:r w:rsidRPr="008B04C9">
              <w:rPr>
                <w:strike/>
                <w:sz w:val="28"/>
              </w:rPr>
              <w:t>Standard&amp;Poor’s</w:t>
            </w:r>
            <w:proofErr w:type="spellEnd"/>
            <w:r w:rsidRPr="008B04C9">
              <w:rPr>
                <w:strike/>
                <w:sz w:val="28"/>
              </w:rPr>
              <w:t>” або рейтингового агентства “</w:t>
            </w:r>
            <w:proofErr w:type="spellStart"/>
            <w:r w:rsidRPr="008B04C9">
              <w:rPr>
                <w:strike/>
                <w:sz w:val="28"/>
              </w:rPr>
              <w:t>Fitch</w:t>
            </w:r>
            <w:proofErr w:type="spellEnd"/>
            <w:r w:rsidRPr="008B04C9">
              <w:rPr>
                <w:strike/>
                <w:sz w:val="28"/>
              </w:rPr>
              <w:t xml:space="preserve"> </w:t>
            </w:r>
            <w:proofErr w:type="spellStart"/>
            <w:r w:rsidRPr="008B04C9">
              <w:rPr>
                <w:strike/>
                <w:sz w:val="28"/>
              </w:rPr>
              <w:t>Ratings</w:t>
            </w:r>
            <w:proofErr w:type="spellEnd"/>
            <w:r w:rsidRPr="008B04C9">
              <w:rPr>
                <w:strike/>
                <w:sz w:val="28"/>
              </w:rPr>
              <w:t>”/рівень “Ваа3” за класифікацією рейтингового агентства “</w:t>
            </w:r>
            <w:proofErr w:type="spellStart"/>
            <w:r w:rsidRPr="008B04C9">
              <w:rPr>
                <w:strike/>
                <w:sz w:val="28"/>
              </w:rPr>
              <w:t>Moody’s</w:t>
            </w:r>
            <w:proofErr w:type="spellEnd"/>
            <w:r w:rsidRPr="008B04C9">
              <w:rPr>
                <w:strike/>
                <w:sz w:val="28"/>
              </w:rPr>
              <w:t xml:space="preserve"> </w:t>
            </w:r>
            <w:proofErr w:type="spellStart"/>
            <w:r w:rsidRPr="008B04C9">
              <w:rPr>
                <w:strike/>
                <w:sz w:val="28"/>
              </w:rPr>
              <w:t>Investors</w:t>
            </w:r>
            <w:proofErr w:type="spellEnd"/>
            <w:r w:rsidRPr="008B04C9">
              <w:rPr>
                <w:strike/>
                <w:sz w:val="28"/>
              </w:rPr>
              <w:t xml:space="preserve"> </w:t>
            </w:r>
            <w:proofErr w:type="spellStart"/>
            <w:r w:rsidRPr="008B04C9">
              <w:rPr>
                <w:strike/>
                <w:sz w:val="28"/>
              </w:rPr>
              <w:t>Service</w:t>
            </w:r>
            <w:proofErr w:type="spellEnd"/>
            <w:r w:rsidRPr="008B04C9">
              <w:rPr>
                <w:strike/>
                <w:sz w:val="28"/>
              </w:rPr>
              <w:t>”;</w:t>
            </w:r>
          </w:p>
          <w:p w14:paraId="23E34876" w14:textId="77777777" w:rsidR="00FF1AF9" w:rsidRPr="008B04C9" w:rsidRDefault="00FF1AF9" w:rsidP="00FF1AF9">
            <w:pPr>
              <w:pStyle w:val="rvps2"/>
              <w:shd w:val="clear" w:color="auto" w:fill="FFFFFF"/>
              <w:spacing w:after="150"/>
              <w:ind w:firstLine="35"/>
              <w:rPr>
                <w:strike/>
                <w:sz w:val="28"/>
              </w:rPr>
            </w:pPr>
            <w:r w:rsidRPr="008B04C9">
              <w:rPr>
                <w:strike/>
                <w:sz w:val="28"/>
              </w:rPr>
              <w:t>2) забезпечення, що є у Фонду у вигляді:</w:t>
            </w:r>
          </w:p>
          <w:p w14:paraId="293424AD" w14:textId="77777777" w:rsidR="00FF1AF9" w:rsidRPr="008B04C9" w:rsidRDefault="00FF1AF9" w:rsidP="00FF1AF9">
            <w:pPr>
              <w:pStyle w:val="rvps2"/>
              <w:shd w:val="clear" w:color="auto" w:fill="FFFFFF"/>
              <w:spacing w:after="150"/>
              <w:ind w:firstLine="35"/>
              <w:rPr>
                <w:strike/>
                <w:sz w:val="28"/>
              </w:rPr>
            </w:pPr>
            <w:r w:rsidRPr="008B04C9">
              <w:rPr>
                <w:strike/>
                <w:sz w:val="28"/>
              </w:rPr>
              <w:t>цінних паперів, емітованих центральними органами виконавчої влади України або гарантованих Кабінетом Міністрів України;</w:t>
            </w:r>
          </w:p>
          <w:p w14:paraId="314D551E" w14:textId="37A49B44" w:rsidR="00774C7E" w:rsidRPr="001D40ED" w:rsidRDefault="00FF1AF9" w:rsidP="001D40ED">
            <w:pPr>
              <w:pStyle w:val="rvps2"/>
              <w:shd w:val="clear" w:color="auto" w:fill="FFFFFF"/>
              <w:spacing w:before="0" w:beforeAutospacing="0" w:after="150" w:afterAutospacing="0"/>
              <w:ind w:firstLine="35"/>
              <w:jc w:val="both"/>
              <w:rPr>
                <w:strike/>
                <w:sz w:val="28"/>
              </w:rPr>
            </w:pPr>
            <w:r w:rsidRPr="008B04C9">
              <w:rPr>
                <w:strike/>
                <w:sz w:val="28"/>
              </w:rPr>
              <w:t>облігацій міжнародних фінансових організацій, які на умовах, визначених своїми установчими актами та/або відповідно до міжнародного договору України, здійснюють емісію облігацій на території України.</w:t>
            </w:r>
            <w:bookmarkStart w:id="5" w:name="n109"/>
            <w:bookmarkEnd w:id="5"/>
          </w:p>
        </w:tc>
        <w:tc>
          <w:tcPr>
            <w:tcW w:w="6936" w:type="dxa"/>
            <w:gridSpan w:val="2"/>
          </w:tcPr>
          <w:p w14:paraId="54B36B35" w14:textId="77777777" w:rsidR="00774C7E" w:rsidRPr="008B04C9" w:rsidRDefault="00774C7E" w:rsidP="00792EB9">
            <w:pPr>
              <w:pStyle w:val="rvps2"/>
              <w:shd w:val="clear" w:color="auto" w:fill="FFFFFF"/>
              <w:spacing w:before="0" w:beforeAutospacing="0" w:after="150" w:afterAutospacing="0"/>
              <w:ind w:firstLine="23"/>
              <w:jc w:val="both"/>
              <w:rPr>
                <w:b/>
                <w:sz w:val="28"/>
              </w:rPr>
            </w:pPr>
            <w:r w:rsidRPr="008B04C9">
              <w:rPr>
                <w:b/>
                <w:sz w:val="28"/>
              </w:rPr>
              <w:lastRenderedPageBreak/>
              <w:t>27. Фонд під час визначення розміру КР ураховує:</w:t>
            </w:r>
          </w:p>
          <w:p w14:paraId="1B759E9E" w14:textId="77777777" w:rsidR="00FF1AF9" w:rsidRPr="008B04C9" w:rsidRDefault="00FF1AF9" w:rsidP="00FF1AF9">
            <w:pPr>
              <w:ind w:firstLine="10"/>
              <w:rPr>
                <w:rFonts w:eastAsiaTheme="minorEastAsia"/>
                <w:b/>
                <w:noProof/>
                <w:lang w:eastAsia="en-US"/>
              </w:rPr>
            </w:pPr>
            <w:r w:rsidRPr="008B04C9">
              <w:rPr>
                <w:rFonts w:eastAsiaTheme="minorEastAsia"/>
                <w:b/>
                <w:noProof/>
                <w:lang w:eastAsia="en-US"/>
              </w:rPr>
              <w:t>1) інструменти передавання кредитного ризику, якими є гарантії</w:t>
            </w:r>
            <w:r w:rsidRPr="008B04C9">
              <w:rPr>
                <w:b/>
                <w:lang w:val="ru-RU"/>
              </w:rPr>
              <w:t> </w:t>
            </w:r>
            <w:r w:rsidRPr="008B04C9">
              <w:rPr>
                <w:b/>
                <w:shd w:val="clear" w:color="auto" w:fill="FFFFFF"/>
              </w:rPr>
              <w:t>/</w:t>
            </w:r>
            <w:r w:rsidRPr="008B04C9">
              <w:rPr>
                <w:b/>
                <w:lang w:val="ru-RU"/>
              </w:rPr>
              <w:t> </w:t>
            </w:r>
            <w:r w:rsidRPr="008B04C9">
              <w:rPr>
                <w:rFonts w:eastAsiaTheme="minorEastAsia"/>
                <w:b/>
                <w:noProof/>
                <w:lang w:eastAsia="en-US"/>
              </w:rPr>
              <w:t>резервні акредитиви:</w:t>
            </w:r>
          </w:p>
          <w:p w14:paraId="0A52DDF5" w14:textId="26024DD3" w:rsidR="00FF1AF9" w:rsidRPr="008B04C9" w:rsidRDefault="00FF1AF9" w:rsidP="00FF1AF9">
            <w:pPr>
              <w:ind w:firstLine="567"/>
              <w:rPr>
                <w:rFonts w:eastAsiaTheme="minorEastAsia"/>
                <w:b/>
                <w:noProof/>
                <w:lang w:eastAsia="en-US"/>
              </w:rPr>
            </w:pPr>
            <w:r w:rsidRPr="008B04C9">
              <w:rPr>
                <w:rFonts w:eastAsiaTheme="minorEastAsia"/>
                <w:b/>
                <w:noProof/>
                <w:lang w:eastAsia="en-US"/>
              </w:rPr>
              <w:t xml:space="preserve">Уряду України, центральних органів виконавчої влади країн, що мають кредитний рейтинг не нижчий, ніж рівень “АА-” за класифікацією </w:t>
            </w:r>
            <w:r w:rsidR="00557A56" w:rsidRPr="008B04C9">
              <w:rPr>
                <w:rFonts w:eastAsiaTheme="minorEastAsia"/>
                <w:b/>
                <w:noProof/>
                <w:lang w:eastAsia="en-US"/>
              </w:rPr>
              <w:t xml:space="preserve">іноземного </w:t>
            </w:r>
            <w:r w:rsidRPr="008B04C9">
              <w:rPr>
                <w:rFonts w:eastAsiaTheme="minorEastAsia"/>
                <w:b/>
                <w:noProof/>
                <w:lang w:eastAsia="en-US"/>
              </w:rPr>
              <w:t xml:space="preserve">рейтингового агентства “Standard&amp;Poor’s” або </w:t>
            </w:r>
            <w:r w:rsidR="00557A56" w:rsidRPr="008B04C9">
              <w:rPr>
                <w:rFonts w:eastAsiaTheme="minorEastAsia"/>
                <w:b/>
                <w:noProof/>
                <w:lang w:eastAsia="en-US"/>
              </w:rPr>
              <w:t xml:space="preserve">іноземного </w:t>
            </w:r>
            <w:r w:rsidRPr="008B04C9">
              <w:rPr>
                <w:rFonts w:eastAsiaTheme="minorEastAsia"/>
                <w:b/>
                <w:noProof/>
                <w:lang w:eastAsia="en-US"/>
              </w:rPr>
              <w:t>рейтингового агентства “Fitch Ratings”</w:t>
            </w:r>
            <w:r w:rsidRPr="008B04C9">
              <w:rPr>
                <w:b/>
                <w:lang w:val="ru-RU"/>
              </w:rPr>
              <w:t> </w:t>
            </w:r>
            <w:r w:rsidRPr="008B04C9">
              <w:rPr>
                <w:b/>
                <w:shd w:val="clear" w:color="auto" w:fill="FFFFFF"/>
              </w:rPr>
              <w:t>/</w:t>
            </w:r>
            <w:r w:rsidRPr="008B04C9">
              <w:rPr>
                <w:b/>
                <w:lang w:val="ru-RU"/>
              </w:rPr>
              <w:t> </w:t>
            </w:r>
            <w:r w:rsidRPr="008B04C9">
              <w:rPr>
                <w:rFonts w:eastAsiaTheme="minorEastAsia"/>
                <w:b/>
                <w:noProof/>
                <w:lang w:eastAsia="en-US"/>
              </w:rPr>
              <w:t xml:space="preserve">рівень “Аа3” за класифікацією </w:t>
            </w:r>
            <w:r w:rsidR="00557A56" w:rsidRPr="008B04C9">
              <w:rPr>
                <w:rFonts w:eastAsiaTheme="minorEastAsia"/>
                <w:b/>
                <w:noProof/>
                <w:lang w:eastAsia="en-US"/>
              </w:rPr>
              <w:t xml:space="preserve">іноземного </w:t>
            </w:r>
            <w:r w:rsidRPr="008B04C9">
              <w:rPr>
                <w:rFonts w:eastAsiaTheme="minorEastAsia"/>
                <w:b/>
                <w:noProof/>
                <w:lang w:eastAsia="en-US"/>
              </w:rPr>
              <w:t>рейтингового агентства “Moody’s Investors Service”;</w:t>
            </w:r>
          </w:p>
          <w:p w14:paraId="2819A937" w14:textId="77777777" w:rsidR="00FF1AF9" w:rsidRPr="008B04C9" w:rsidRDefault="00FF1AF9" w:rsidP="00FF1AF9">
            <w:pPr>
              <w:ind w:firstLine="567"/>
              <w:rPr>
                <w:rFonts w:eastAsiaTheme="minorEastAsia"/>
                <w:b/>
                <w:noProof/>
                <w:lang w:eastAsia="en-US"/>
              </w:rPr>
            </w:pPr>
            <w:r w:rsidRPr="008B04C9">
              <w:rPr>
                <w:rFonts w:eastAsiaTheme="minorEastAsia"/>
                <w:b/>
                <w:noProof/>
                <w:lang w:eastAsia="en-US"/>
              </w:rPr>
              <w:t>міжнародних банків розвитку;</w:t>
            </w:r>
          </w:p>
          <w:p w14:paraId="3361E961" w14:textId="69D29B77" w:rsidR="00FF1AF9" w:rsidRPr="00CF1F44" w:rsidRDefault="00FF1AF9" w:rsidP="00CF1F44">
            <w:pPr>
              <w:ind w:firstLine="567"/>
              <w:rPr>
                <w:rFonts w:eastAsiaTheme="minorEastAsia"/>
                <w:b/>
                <w:noProof/>
                <w:lang w:eastAsia="en-US"/>
              </w:rPr>
            </w:pPr>
            <w:r w:rsidRPr="008B04C9">
              <w:rPr>
                <w:rFonts w:eastAsiaTheme="minorEastAsia"/>
                <w:b/>
                <w:noProof/>
                <w:lang w:eastAsia="en-US"/>
              </w:rPr>
              <w:t xml:space="preserve">іншої фінансової установи, що має кредитний рейтинг не нижчий, ніж рівень “АА-” за класифікацією </w:t>
            </w:r>
            <w:r w:rsidR="00557A56" w:rsidRPr="008B04C9">
              <w:rPr>
                <w:rFonts w:eastAsiaTheme="minorEastAsia"/>
                <w:b/>
                <w:noProof/>
                <w:lang w:eastAsia="en-US"/>
              </w:rPr>
              <w:t xml:space="preserve">іноземного </w:t>
            </w:r>
            <w:r w:rsidRPr="008B04C9">
              <w:rPr>
                <w:rFonts w:eastAsiaTheme="minorEastAsia"/>
                <w:b/>
                <w:noProof/>
                <w:lang w:eastAsia="en-US"/>
              </w:rPr>
              <w:t xml:space="preserve">рейтингового агентства “Standard&amp;Poor’s” або </w:t>
            </w:r>
            <w:r w:rsidR="00557A56" w:rsidRPr="008B04C9">
              <w:rPr>
                <w:rFonts w:eastAsiaTheme="minorEastAsia"/>
                <w:b/>
                <w:noProof/>
                <w:lang w:eastAsia="en-US"/>
              </w:rPr>
              <w:t xml:space="preserve">іноземного </w:t>
            </w:r>
            <w:r w:rsidRPr="008B04C9">
              <w:rPr>
                <w:rFonts w:eastAsiaTheme="minorEastAsia"/>
                <w:b/>
                <w:noProof/>
                <w:lang w:eastAsia="en-US"/>
              </w:rPr>
              <w:t>рейтингового агентства “Fitch Ratings”</w:t>
            </w:r>
            <w:r w:rsidRPr="008B04C9">
              <w:rPr>
                <w:b/>
                <w:lang w:val="ru-RU"/>
              </w:rPr>
              <w:t> </w:t>
            </w:r>
            <w:r w:rsidRPr="008B04C9">
              <w:rPr>
                <w:b/>
                <w:shd w:val="clear" w:color="auto" w:fill="FFFFFF"/>
              </w:rPr>
              <w:t>/</w:t>
            </w:r>
            <w:r w:rsidRPr="008B04C9">
              <w:rPr>
                <w:b/>
                <w:lang w:val="ru-RU"/>
              </w:rPr>
              <w:t> </w:t>
            </w:r>
            <w:r w:rsidRPr="008B04C9">
              <w:rPr>
                <w:rFonts w:eastAsiaTheme="minorEastAsia"/>
                <w:b/>
                <w:noProof/>
                <w:lang w:eastAsia="en-US"/>
              </w:rPr>
              <w:t xml:space="preserve">рівень “Аа3” за класифікацією </w:t>
            </w:r>
            <w:r w:rsidR="00557A56" w:rsidRPr="008B04C9">
              <w:rPr>
                <w:rFonts w:eastAsiaTheme="minorEastAsia"/>
                <w:b/>
                <w:noProof/>
                <w:lang w:eastAsia="en-US"/>
              </w:rPr>
              <w:t xml:space="preserve">іноземного </w:t>
            </w:r>
            <w:r w:rsidRPr="008B04C9">
              <w:rPr>
                <w:rFonts w:eastAsiaTheme="minorEastAsia"/>
                <w:b/>
                <w:noProof/>
                <w:lang w:eastAsia="en-US"/>
              </w:rPr>
              <w:t>рейтингового агентства “Moody’s Investors Service;</w:t>
            </w:r>
          </w:p>
          <w:p w14:paraId="2F09B7B2" w14:textId="193DE67D" w:rsidR="00FF1AF9" w:rsidRPr="008B04C9" w:rsidRDefault="00FF1AF9" w:rsidP="00B16378">
            <w:pPr>
              <w:pStyle w:val="rvps2"/>
              <w:shd w:val="clear" w:color="auto" w:fill="FFFFFF"/>
              <w:spacing w:after="150"/>
              <w:jc w:val="both"/>
              <w:rPr>
                <w:b/>
                <w:sz w:val="28"/>
              </w:rPr>
            </w:pPr>
            <w:r w:rsidRPr="008B04C9">
              <w:rPr>
                <w:b/>
                <w:sz w:val="28"/>
              </w:rPr>
              <w:lastRenderedPageBreak/>
              <w:t>2) забезпечення, що є у Фонду у вигляді:</w:t>
            </w:r>
          </w:p>
          <w:p w14:paraId="22D8F6B7" w14:textId="77777777" w:rsidR="00FF1AF9" w:rsidRPr="008B04C9" w:rsidRDefault="00FF1AF9" w:rsidP="00B16378">
            <w:pPr>
              <w:pStyle w:val="rvps2"/>
              <w:shd w:val="clear" w:color="auto" w:fill="FFFFFF"/>
              <w:spacing w:after="150"/>
              <w:ind w:firstLine="35"/>
              <w:jc w:val="both"/>
              <w:rPr>
                <w:b/>
                <w:sz w:val="28"/>
              </w:rPr>
            </w:pPr>
            <w:r w:rsidRPr="008B04C9">
              <w:rPr>
                <w:b/>
                <w:sz w:val="28"/>
              </w:rPr>
              <w:t>цінних паперів, емітованих центральними органами виконавчої влади України або гарантованих Кабінетом Міністрів України;</w:t>
            </w:r>
          </w:p>
          <w:p w14:paraId="787D9628" w14:textId="0F26BE53" w:rsidR="00FF1AF9" w:rsidRPr="008B04C9" w:rsidRDefault="00FF1AF9" w:rsidP="00B16378">
            <w:pPr>
              <w:pStyle w:val="rvps2"/>
              <w:shd w:val="clear" w:color="auto" w:fill="FFFFFF"/>
              <w:spacing w:before="0" w:beforeAutospacing="0" w:after="150" w:afterAutospacing="0"/>
              <w:ind w:firstLine="35"/>
              <w:jc w:val="both"/>
              <w:rPr>
                <w:b/>
                <w:sz w:val="28"/>
              </w:rPr>
            </w:pPr>
            <w:r w:rsidRPr="008B04C9">
              <w:rPr>
                <w:b/>
                <w:sz w:val="28"/>
              </w:rPr>
              <w:t xml:space="preserve">облігацій міжнародних фінансових організацій, які на умовах, визначених </w:t>
            </w:r>
            <w:r w:rsidR="00E87B4A" w:rsidRPr="008B04C9">
              <w:rPr>
                <w:b/>
                <w:sz w:val="28"/>
              </w:rPr>
              <w:t xml:space="preserve">їхніми </w:t>
            </w:r>
            <w:r w:rsidRPr="008B04C9">
              <w:rPr>
                <w:b/>
                <w:sz w:val="28"/>
              </w:rPr>
              <w:t>установчими актами та/або відповідно до міжнародного договору України, здійснюють емісію облігацій на території України.</w:t>
            </w:r>
          </w:p>
          <w:p w14:paraId="7EC726B4" w14:textId="5C60220F" w:rsidR="00774C7E" w:rsidRPr="008B04C9" w:rsidRDefault="00FF1AF9" w:rsidP="00AF364C">
            <w:pPr>
              <w:pStyle w:val="rvps2"/>
              <w:shd w:val="clear" w:color="auto" w:fill="FFFFFF"/>
              <w:spacing w:before="0" w:beforeAutospacing="0" w:after="150" w:afterAutospacing="0"/>
              <w:ind w:firstLine="23"/>
              <w:jc w:val="both"/>
              <w:rPr>
                <w:b/>
                <w:shd w:val="clear" w:color="auto" w:fill="FFFFFF"/>
              </w:rPr>
            </w:pPr>
            <w:r w:rsidRPr="008B04C9">
              <w:rPr>
                <w:b/>
                <w:sz w:val="28"/>
              </w:rPr>
              <w:t>Кредитний рейтинг</w:t>
            </w:r>
            <w:r w:rsidR="007C5B46" w:rsidRPr="008B04C9">
              <w:rPr>
                <w:b/>
                <w:sz w:val="28"/>
              </w:rPr>
              <w:t xml:space="preserve"> іноземного рейтингового агентства</w:t>
            </w:r>
            <w:r w:rsidRPr="008B04C9">
              <w:rPr>
                <w:b/>
                <w:sz w:val="28"/>
              </w:rPr>
              <w:t xml:space="preserve"> повинен бути дозволений до використання в Україні відповідно до Закону України “Про </w:t>
            </w:r>
            <w:proofErr w:type="spellStart"/>
            <w:r w:rsidRPr="008B04C9">
              <w:rPr>
                <w:b/>
                <w:sz w:val="28"/>
              </w:rPr>
              <w:t>рейтингування</w:t>
            </w:r>
            <w:proofErr w:type="spellEnd"/>
            <w:r w:rsidRPr="008B04C9">
              <w:rPr>
                <w:b/>
                <w:sz w:val="28"/>
              </w:rPr>
              <w:t>”.</w:t>
            </w:r>
          </w:p>
        </w:tc>
      </w:tr>
      <w:tr w:rsidR="008B04C9" w:rsidRPr="00CF1F44" w14:paraId="3CE7EC4E" w14:textId="77777777" w:rsidTr="00A07D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517" w:type="dxa"/>
        </w:trPr>
        <w:tc>
          <w:tcPr>
            <w:tcW w:w="7794" w:type="dxa"/>
            <w:gridSpan w:val="5"/>
            <w:vAlign w:val="bottom"/>
          </w:tcPr>
          <w:p w14:paraId="631BCF2D" w14:textId="769AA726" w:rsidR="00774C7E" w:rsidRPr="00CF1F44" w:rsidRDefault="00774C7E" w:rsidP="00C03209">
            <w:pPr>
              <w:pStyle w:val="a4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</w:p>
        </w:tc>
      </w:tr>
      <w:tr w:rsidR="008B04C9" w:rsidRPr="00CF1F44" w14:paraId="47206D76" w14:textId="77777777" w:rsidTr="00BC3A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517" w:type="dxa"/>
        </w:trPr>
        <w:tc>
          <w:tcPr>
            <w:tcW w:w="7794" w:type="dxa"/>
            <w:gridSpan w:val="5"/>
            <w:vAlign w:val="bottom"/>
          </w:tcPr>
          <w:p w14:paraId="79DDA56E" w14:textId="77777777" w:rsidR="00C03209" w:rsidRPr="00CF1F44" w:rsidRDefault="00C03209" w:rsidP="00C03209">
            <w:pPr>
              <w:tabs>
                <w:tab w:val="left" w:pos="7020"/>
                <w:tab w:val="left" w:pos="7200"/>
              </w:tabs>
              <w:autoSpaceDE w:val="0"/>
              <w:autoSpaceDN w:val="0"/>
              <w:rPr>
                <w:sz w:val="16"/>
                <w:szCs w:val="16"/>
              </w:rPr>
            </w:pPr>
          </w:p>
        </w:tc>
      </w:tr>
      <w:tr w:rsidR="008B04C9" w:rsidRPr="008B04C9" w14:paraId="4E3A4F74" w14:textId="77777777" w:rsidTr="00BC3A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17" w:type="dxa"/>
            <w:vAlign w:val="bottom"/>
          </w:tcPr>
          <w:p w14:paraId="7A022518" w14:textId="65D09ACA" w:rsidR="00BC3AD0" w:rsidRPr="008B04C9" w:rsidRDefault="00BC3AD0" w:rsidP="007E081E">
            <w:pPr>
              <w:autoSpaceDE w:val="0"/>
              <w:autoSpaceDN w:val="0"/>
              <w:rPr>
                <w:bCs/>
              </w:rPr>
            </w:pPr>
            <w:r w:rsidRPr="008B04C9">
              <w:t xml:space="preserve">Директор Департаменту методології </w:t>
            </w:r>
            <w:r w:rsidRPr="008B04C9">
              <w:rPr>
                <w:bCs/>
              </w:rPr>
              <w:t xml:space="preserve">регулювання діяльності небанківських фінансових установ                                                                                                                                        </w:t>
            </w:r>
          </w:p>
          <w:p w14:paraId="3F55FFF5" w14:textId="77777777" w:rsidR="00BC3AD0" w:rsidRPr="008B04C9" w:rsidRDefault="00BC3AD0" w:rsidP="007E081E">
            <w:pPr>
              <w:autoSpaceDE w:val="0"/>
              <w:autoSpaceDN w:val="0"/>
              <w:rPr>
                <w:lang w:val="ru-RU"/>
              </w:rPr>
            </w:pPr>
          </w:p>
        </w:tc>
        <w:tc>
          <w:tcPr>
            <w:tcW w:w="7794" w:type="dxa"/>
            <w:gridSpan w:val="6"/>
            <w:vAlign w:val="bottom"/>
          </w:tcPr>
          <w:p w14:paraId="614925C1" w14:textId="77777777" w:rsidR="00BC3AD0" w:rsidRPr="008B04C9" w:rsidRDefault="00BC3AD0" w:rsidP="007E081E">
            <w:pPr>
              <w:tabs>
                <w:tab w:val="left" w:pos="7020"/>
                <w:tab w:val="left" w:pos="7200"/>
              </w:tabs>
              <w:autoSpaceDE w:val="0"/>
              <w:autoSpaceDN w:val="0"/>
              <w:jc w:val="right"/>
            </w:pPr>
            <w:r w:rsidRPr="008B04C9">
              <w:t>Сергій САВЧУК</w:t>
            </w:r>
          </w:p>
        </w:tc>
      </w:tr>
    </w:tbl>
    <w:p w14:paraId="3738593C" w14:textId="4207EDB4" w:rsidR="00413FCB" w:rsidRPr="00EF605E" w:rsidRDefault="00BC3AD0" w:rsidP="00CF1F44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F605E">
        <w:rPr>
          <w:sz w:val="28"/>
          <w:szCs w:val="28"/>
        </w:rPr>
        <w:t>“____” ______________ 2025 року</w:t>
      </w:r>
      <w:bookmarkStart w:id="6" w:name="_GoBack"/>
      <w:bookmarkEnd w:id="6"/>
    </w:p>
    <w:sectPr w:rsidR="00413FCB" w:rsidRPr="00EF605E" w:rsidSect="005022E2">
      <w:headerReference w:type="default" r:id="rId8"/>
      <w:pgSz w:w="16838" w:h="11906" w:orient="landscape"/>
      <w:pgMar w:top="1418" w:right="851" w:bottom="1985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AD98AC" w14:textId="77777777" w:rsidR="002F7B44" w:rsidRDefault="002F7B44" w:rsidP="005022E2">
      <w:r>
        <w:separator/>
      </w:r>
    </w:p>
  </w:endnote>
  <w:endnote w:type="continuationSeparator" w:id="0">
    <w:p w14:paraId="4174192E" w14:textId="77777777" w:rsidR="002F7B44" w:rsidRDefault="002F7B44" w:rsidP="00502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DC0BE8" w14:textId="77777777" w:rsidR="002F7B44" w:rsidRDefault="002F7B44" w:rsidP="005022E2">
      <w:r>
        <w:separator/>
      </w:r>
    </w:p>
  </w:footnote>
  <w:footnote w:type="continuationSeparator" w:id="0">
    <w:p w14:paraId="6D3D1C62" w14:textId="77777777" w:rsidR="002F7B44" w:rsidRDefault="002F7B44" w:rsidP="005022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7265926"/>
      <w:docPartObj>
        <w:docPartGallery w:val="Page Numbers (Top of Page)"/>
        <w:docPartUnique/>
      </w:docPartObj>
    </w:sdtPr>
    <w:sdtEndPr/>
    <w:sdtContent>
      <w:p w14:paraId="17C641D7" w14:textId="73C6D556" w:rsidR="00FC5589" w:rsidRDefault="006C427B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1F44">
          <w:rPr>
            <w:noProof/>
          </w:rPr>
          <w:t>2</w:t>
        </w:r>
        <w:r>
          <w:fldChar w:fldCharType="end"/>
        </w:r>
      </w:p>
      <w:p w14:paraId="2ECF141A" w14:textId="0756A897" w:rsidR="006C427B" w:rsidRDefault="00FC5589" w:rsidP="00FC5589">
        <w:pPr>
          <w:pStyle w:val="af3"/>
          <w:jc w:val="right"/>
        </w:pPr>
        <w:r>
          <w:t>Продовження таблиці</w:t>
        </w:r>
      </w:p>
    </w:sdtContent>
  </w:sdt>
  <w:p w14:paraId="7FA19D0D" w14:textId="77777777" w:rsidR="006C427B" w:rsidRDefault="006C427B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43BD2"/>
    <w:multiLevelType w:val="hybridMultilevel"/>
    <w:tmpl w:val="A28EA2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342F3"/>
    <w:multiLevelType w:val="hybridMultilevel"/>
    <w:tmpl w:val="E4E25358"/>
    <w:lvl w:ilvl="0" w:tplc="A28AFE1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E2EB8"/>
    <w:multiLevelType w:val="hybridMultilevel"/>
    <w:tmpl w:val="F2229ADE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22427"/>
    <w:multiLevelType w:val="hybridMultilevel"/>
    <w:tmpl w:val="63262ADA"/>
    <w:lvl w:ilvl="0" w:tplc="59489334">
      <w:start w:val="1"/>
      <w:numFmt w:val="decimal"/>
      <w:lvlText w:val="%1)"/>
      <w:lvlJc w:val="left"/>
      <w:pPr>
        <w:ind w:left="3479" w:hanging="360"/>
      </w:pPr>
      <w:rPr>
        <w:rFonts w:cs="Times New Roman" w:hint="default"/>
        <w:strike w:val="0"/>
        <w:color w:val="auto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17252359"/>
    <w:multiLevelType w:val="hybridMultilevel"/>
    <w:tmpl w:val="C07CD69E"/>
    <w:lvl w:ilvl="0" w:tplc="2AB830C8">
      <w:start w:val="1"/>
      <w:numFmt w:val="decimal"/>
      <w:lvlText w:val="%1)"/>
      <w:lvlJc w:val="left"/>
      <w:pPr>
        <w:ind w:left="858" w:hanging="40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219222DE"/>
    <w:multiLevelType w:val="hybridMultilevel"/>
    <w:tmpl w:val="342E14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4FD248F"/>
    <w:multiLevelType w:val="hybridMultilevel"/>
    <w:tmpl w:val="D1148FA6"/>
    <w:lvl w:ilvl="0" w:tplc="091E445C">
      <w:start w:val="1"/>
      <w:numFmt w:val="decimal"/>
      <w:suff w:val="space"/>
      <w:lvlText w:val="%1)"/>
      <w:lvlJc w:val="left"/>
      <w:pPr>
        <w:ind w:left="804" w:hanging="444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110" w:hanging="360"/>
      </w:pPr>
    </w:lvl>
    <w:lvl w:ilvl="2" w:tplc="0422001B" w:tentative="1">
      <w:start w:val="1"/>
      <w:numFmt w:val="lowerRoman"/>
      <w:lvlText w:val="%3."/>
      <w:lvlJc w:val="right"/>
      <w:pPr>
        <w:ind w:left="1830" w:hanging="180"/>
      </w:pPr>
    </w:lvl>
    <w:lvl w:ilvl="3" w:tplc="0422000F" w:tentative="1">
      <w:start w:val="1"/>
      <w:numFmt w:val="decimal"/>
      <w:lvlText w:val="%4."/>
      <w:lvlJc w:val="left"/>
      <w:pPr>
        <w:ind w:left="2550" w:hanging="360"/>
      </w:pPr>
    </w:lvl>
    <w:lvl w:ilvl="4" w:tplc="04220019" w:tentative="1">
      <w:start w:val="1"/>
      <w:numFmt w:val="lowerLetter"/>
      <w:lvlText w:val="%5."/>
      <w:lvlJc w:val="left"/>
      <w:pPr>
        <w:ind w:left="3270" w:hanging="360"/>
      </w:pPr>
    </w:lvl>
    <w:lvl w:ilvl="5" w:tplc="0422001B" w:tentative="1">
      <w:start w:val="1"/>
      <w:numFmt w:val="lowerRoman"/>
      <w:lvlText w:val="%6."/>
      <w:lvlJc w:val="right"/>
      <w:pPr>
        <w:ind w:left="3990" w:hanging="180"/>
      </w:pPr>
    </w:lvl>
    <w:lvl w:ilvl="6" w:tplc="0422000F" w:tentative="1">
      <w:start w:val="1"/>
      <w:numFmt w:val="decimal"/>
      <w:lvlText w:val="%7."/>
      <w:lvlJc w:val="left"/>
      <w:pPr>
        <w:ind w:left="4710" w:hanging="360"/>
      </w:pPr>
    </w:lvl>
    <w:lvl w:ilvl="7" w:tplc="04220019" w:tentative="1">
      <w:start w:val="1"/>
      <w:numFmt w:val="lowerLetter"/>
      <w:lvlText w:val="%8."/>
      <w:lvlJc w:val="left"/>
      <w:pPr>
        <w:ind w:left="5430" w:hanging="360"/>
      </w:pPr>
    </w:lvl>
    <w:lvl w:ilvl="8" w:tplc="0422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7" w15:restartNumberingAfterBreak="0">
    <w:nsid w:val="29AC54BE"/>
    <w:multiLevelType w:val="hybridMultilevel"/>
    <w:tmpl w:val="77E02D54"/>
    <w:lvl w:ilvl="0" w:tplc="4470FC72">
      <w:start w:val="1"/>
      <w:numFmt w:val="decimal"/>
      <w:suff w:val="space"/>
      <w:lvlText w:val="%1)"/>
      <w:lvlJc w:val="left"/>
      <w:pPr>
        <w:ind w:left="1118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38" w:hanging="360"/>
      </w:pPr>
    </w:lvl>
    <w:lvl w:ilvl="2" w:tplc="0422001B" w:tentative="1">
      <w:start w:val="1"/>
      <w:numFmt w:val="lowerRoman"/>
      <w:lvlText w:val="%3."/>
      <w:lvlJc w:val="right"/>
      <w:pPr>
        <w:ind w:left="2558" w:hanging="180"/>
      </w:pPr>
    </w:lvl>
    <w:lvl w:ilvl="3" w:tplc="0422000F" w:tentative="1">
      <w:start w:val="1"/>
      <w:numFmt w:val="decimal"/>
      <w:lvlText w:val="%4."/>
      <w:lvlJc w:val="left"/>
      <w:pPr>
        <w:ind w:left="3278" w:hanging="360"/>
      </w:pPr>
    </w:lvl>
    <w:lvl w:ilvl="4" w:tplc="04220019" w:tentative="1">
      <w:start w:val="1"/>
      <w:numFmt w:val="lowerLetter"/>
      <w:lvlText w:val="%5."/>
      <w:lvlJc w:val="left"/>
      <w:pPr>
        <w:ind w:left="3998" w:hanging="360"/>
      </w:pPr>
    </w:lvl>
    <w:lvl w:ilvl="5" w:tplc="0422001B" w:tentative="1">
      <w:start w:val="1"/>
      <w:numFmt w:val="lowerRoman"/>
      <w:lvlText w:val="%6."/>
      <w:lvlJc w:val="right"/>
      <w:pPr>
        <w:ind w:left="4718" w:hanging="180"/>
      </w:pPr>
    </w:lvl>
    <w:lvl w:ilvl="6" w:tplc="0422000F" w:tentative="1">
      <w:start w:val="1"/>
      <w:numFmt w:val="decimal"/>
      <w:lvlText w:val="%7."/>
      <w:lvlJc w:val="left"/>
      <w:pPr>
        <w:ind w:left="5438" w:hanging="360"/>
      </w:pPr>
    </w:lvl>
    <w:lvl w:ilvl="7" w:tplc="04220019" w:tentative="1">
      <w:start w:val="1"/>
      <w:numFmt w:val="lowerLetter"/>
      <w:lvlText w:val="%8."/>
      <w:lvlJc w:val="left"/>
      <w:pPr>
        <w:ind w:left="6158" w:hanging="360"/>
      </w:pPr>
    </w:lvl>
    <w:lvl w:ilvl="8" w:tplc="0422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8" w15:restartNumberingAfterBreak="0">
    <w:nsid w:val="34571CBB"/>
    <w:multiLevelType w:val="hybridMultilevel"/>
    <w:tmpl w:val="2C76F8A8"/>
    <w:lvl w:ilvl="0" w:tplc="1FA8F616">
      <w:start w:val="5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23" w:hanging="360"/>
      </w:pPr>
    </w:lvl>
    <w:lvl w:ilvl="2" w:tplc="0422001B" w:tentative="1">
      <w:start w:val="1"/>
      <w:numFmt w:val="lowerRoman"/>
      <w:lvlText w:val="%3."/>
      <w:lvlJc w:val="right"/>
      <w:pPr>
        <w:ind w:left="1843" w:hanging="180"/>
      </w:pPr>
    </w:lvl>
    <w:lvl w:ilvl="3" w:tplc="0422000F" w:tentative="1">
      <w:start w:val="1"/>
      <w:numFmt w:val="decimal"/>
      <w:lvlText w:val="%4."/>
      <w:lvlJc w:val="left"/>
      <w:pPr>
        <w:ind w:left="2563" w:hanging="360"/>
      </w:pPr>
    </w:lvl>
    <w:lvl w:ilvl="4" w:tplc="04220019" w:tentative="1">
      <w:start w:val="1"/>
      <w:numFmt w:val="lowerLetter"/>
      <w:lvlText w:val="%5."/>
      <w:lvlJc w:val="left"/>
      <w:pPr>
        <w:ind w:left="3283" w:hanging="360"/>
      </w:pPr>
    </w:lvl>
    <w:lvl w:ilvl="5" w:tplc="0422001B" w:tentative="1">
      <w:start w:val="1"/>
      <w:numFmt w:val="lowerRoman"/>
      <w:lvlText w:val="%6."/>
      <w:lvlJc w:val="right"/>
      <w:pPr>
        <w:ind w:left="4003" w:hanging="180"/>
      </w:pPr>
    </w:lvl>
    <w:lvl w:ilvl="6" w:tplc="0422000F" w:tentative="1">
      <w:start w:val="1"/>
      <w:numFmt w:val="decimal"/>
      <w:lvlText w:val="%7."/>
      <w:lvlJc w:val="left"/>
      <w:pPr>
        <w:ind w:left="4723" w:hanging="360"/>
      </w:pPr>
    </w:lvl>
    <w:lvl w:ilvl="7" w:tplc="04220019" w:tentative="1">
      <w:start w:val="1"/>
      <w:numFmt w:val="lowerLetter"/>
      <w:lvlText w:val="%8."/>
      <w:lvlJc w:val="left"/>
      <w:pPr>
        <w:ind w:left="5443" w:hanging="360"/>
      </w:pPr>
    </w:lvl>
    <w:lvl w:ilvl="8" w:tplc="0422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9" w15:restartNumberingAfterBreak="0">
    <w:nsid w:val="37240DC3"/>
    <w:multiLevelType w:val="hybridMultilevel"/>
    <w:tmpl w:val="2C76F8A8"/>
    <w:lvl w:ilvl="0" w:tplc="1FA8F616">
      <w:start w:val="5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23" w:hanging="360"/>
      </w:pPr>
    </w:lvl>
    <w:lvl w:ilvl="2" w:tplc="0422001B" w:tentative="1">
      <w:start w:val="1"/>
      <w:numFmt w:val="lowerRoman"/>
      <w:lvlText w:val="%3."/>
      <w:lvlJc w:val="right"/>
      <w:pPr>
        <w:ind w:left="1843" w:hanging="180"/>
      </w:pPr>
    </w:lvl>
    <w:lvl w:ilvl="3" w:tplc="0422000F" w:tentative="1">
      <w:start w:val="1"/>
      <w:numFmt w:val="decimal"/>
      <w:lvlText w:val="%4."/>
      <w:lvlJc w:val="left"/>
      <w:pPr>
        <w:ind w:left="2563" w:hanging="360"/>
      </w:pPr>
    </w:lvl>
    <w:lvl w:ilvl="4" w:tplc="04220019" w:tentative="1">
      <w:start w:val="1"/>
      <w:numFmt w:val="lowerLetter"/>
      <w:lvlText w:val="%5."/>
      <w:lvlJc w:val="left"/>
      <w:pPr>
        <w:ind w:left="3283" w:hanging="360"/>
      </w:pPr>
    </w:lvl>
    <w:lvl w:ilvl="5" w:tplc="0422001B" w:tentative="1">
      <w:start w:val="1"/>
      <w:numFmt w:val="lowerRoman"/>
      <w:lvlText w:val="%6."/>
      <w:lvlJc w:val="right"/>
      <w:pPr>
        <w:ind w:left="4003" w:hanging="180"/>
      </w:pPr>
    </w:lvl>
    <w:lvl w:ilvl="6" w:tplc="0422000F" w:tentative="1">
      <w:start w:val="1"/>
      <w:numFmt w:val="decimal"/>
      <w:lvlText w:val="%7."/>
      <w:lvlJc w:val="left"/>
      <w:pPr>
        <w:ind w:left="4723" w:hanging="360"/>
      </w:pPr>
    </w:lvl>
    <w:lvl w:ilvl="7" w:tplc="04220019" w:tentative="1">
      <w:start w:val="1"/>
      <w:numFmt w:val="lowerLetter"/>
      <w:lvlText w:val="%8."/>
      <w:lvlJc w:val="left"/>
      <w:pPr>
        <w:ind w:left="5443" w:hanging="360"/>
      </w:pPr>
    </w:lvl>
    <w:lvl w:ilvl="8" w:tplc="0422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10" w15:restartNumberingAfterBreak="0">
    <w:nsid w:val="39570260"/>
    <w:multiLevelType w:val="hybridMultilevel"/>
    <w:tmpl w:val="F2229ADE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DB21CD"/>
    <w:multiLevelType w:val="hybridMultilevel"/>
    <w:tmpl w:val="0E8C7A80"/>
    <w:lvl w:ilvl="0" w:tplc="E5E4EAC0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 w15:restartNumberingAfterBreak="0">
    <w:nsid w:val="3CEC7ACC"/>
    <w:multiLevelType w:val="hybridMultilevel"/>
    <w:tmpl w:val="D678464E"/>
    <w:lvl w:ilvl="0" w:tplc="6846CF3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830193"/>
    <w:multiLevelType w:val="hybridMultilevel"/>
    <w:tmpl w:val="60D2F81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041744"/>
    <w:multiLevelType w:val="hybridMultilevel"/>
    <w:tmpl w:val="F2229ADE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F77F98"/>
    <w:multiLevelType w:val="hybridMultilevel"/>
    <w:tmpl w:val="0F94F81E"/>
    <w:lvl w:ilvl="0" w:tplc="6AE44DE0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  <w:b w:val="0"/>
        <w:color w:val="333333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2C1447"/>
    <w:multiLevelType w:val="hybridMultilevel"/>
    <w:tmpl w:val="198A04D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5B7E70"/>
    <w:multiLevelType w:val="hybridMultilevel"/>
    <w:tmpl w:val="A0CC61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BA469A"/>
    <w:multiLevelType w:val="hybridMultilevel"/>
    <w:tmpl w:val="80941F2C"/>
    <w:lvl w:ilvl="0" w:tplc="3ED033D4">
      <w:start w:val="1"/>
      <w:numFmt w:val="decimal"/>
      <w:suff w:val="space"/>
      <w:lvlText w:val="%1."/>
      <w:lvlJc w:val="left"/>
      <w:pPr>
        <w:ind w:left="2911" w:hanging="360"/>
      </w:pPr>
      <w:rPr>
        <w:rFonts w:hint="default"/>
        <w:b w:val="0"/>
        <w:strike w:val="0"/>
        <w:color w:val="auto"/>
        <w:sz w:val="28"/>
        <w:szCs w:val="28"/>
      </w:rPr>
    </w:lvl>
    <w:lvl w:ilvl="1" w:tplc="0B8AF396">
      <w:start w:val="1"/>
      <w:numFmt w:val="decimal"/>
      <w:suff w:val="space"/>
      <w:lvlText w:val="%2)"/>
      <w:lvlJc w:val="left"/>
      <w:pPr>
        <w:ind w:left="1789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A8C67CB"/>
    <w:multiLevelType w:val="hybridMultilevel"/>
    <w:tmpl w:val="3E7EC8F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B404A2"/>
    <w:multiLevelType w:val="hybridMultilevel"/>
    <w:tmpl w:val="80941F2C"/>
    <w:lvl w:ilvl="0" w:tplc="3ED033D4">
      <w:start w:val="1"/>
      <w:numFmt w:val="decimal"/>
      <w:suff w:val="space"/>
      <w:lvlText w:val="%1."/>
      <w:lvlJc w:val="left"/>
      <w:pPr>
        <w:ind w:left="2911" w:hanging="360"/>
      </w:pPr>
      <w:rPr>
        <w:rFonts w:hint="default"/>
        <w:b w:val="0"/>
        <w:strike w:val="0"/>
        <w:color w:val="auto"/>
        <w:sz w:val="28"/>
        <w:szCs w:val="28"/>
      </w:rPr>
    </w:lvl>
    <w:lvl w:ilvl="1" w:tplc="0B8AF396">
      <w:start w:val="1"/>
      <w:numFmt w:val="decimal"/>
      <w:suff w:val="space"/>
      <w:lvlText w:val="%2)"/>
      <w:lvlJc w:val="left"/>
      <w:pPr>
        <w:ind w:left="1789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04F70F9"/>
    <w:multiLevelType w:val="multilevel"/>
    <w:tmpl w:val="086A3378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color w:val="auto"/>
        <w:sz w:val="28"/>
        <w:szCs w:val="28"/>
        <w:lang w:val="ru-RU"/>
      </w:rPr>
    </w:lvl>
    <w:lvl w:ilvl="1">
      <w:start w:val="1"/>
      <w:numFmt w:val="decimal"/>
      <w:lvlText w:val="%2)"/>
      <w:lvlJc w:val="left"/>
      <w:pPr>
        <w:ind w:left="31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20" w:hanging="2160"/>
      </w:pPr>
      <w:rPr>
        <w:rFonts w:hint="default"/>
      </w:rPr>
    </w:lvl>
  </w:abstractNum>
  <w:abstractNum w:abstractNumId="22" w15:restartNumberingAfterBreak="0">
    <w:nsid w:val="606665B9"/>
    <w:multiLevelType w:val="hybridMultilevel"/>
    <w:tmpl w:val="80941F2C"/>
    <w:lvl w:ilvl="0" w:tplc="3ED033D4">
      <w:start w:val="1"/>
      <w:numFmt w:val="decimal"/>
      <w:suff w:val="space"/>
      <w:lvlText w:val="%1."/>
      <w:lvlJc w:val="left"/>
      <w:pPr>
        <w:ind w:left="2911" w:hanging="360"/>
      </w:pPr>
      <w:rPr>
        <w:rFonts w:hint="default"/>
        <w:b w:val="0"/>
        <w:strike w:val="0"/>
        <w:color w:val="auto"/>
        <w:sz w:val="28"/>
        <w:szCs w:val="28"/>
      </w:rPr>
    </w:lvl>
    <w:lvl w:ilvl="1" w:tplc="0B8AF396">
      <w:start w:val="1"/>
      <w:numFmt w:val="decimal"/>
      <w:suff w:val="space"/>
      <w:lvlText w:val="%2)"/>
      <w:lvlJc w:val="left"/>
      <w:pPr>
        <w:ind w:left="1789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6116004"/>
    <w:multiLevelType w:val="hybridMultilevel"/>
    <w:tmpl w:val="70C83D70"/>
    <w:lvl w:ilvl="0" w:tplc="6018E06A">
      <w:start w:val="5"/>
      <w:numFmt w:val="upperRoman"/>
      <w:lvlText w:val="%1."/>
      <w:lvlJc w:val="left"/>
      <w:pPr>
        <w:ind w:left="1637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1B7FA1"/>
    <w:multiLevelType w:val="hybridMultilevel"/>
    <w:tmpl w:val="442A4B1E"/>
    <w:lvl w:ilvl="0" w:tplc="7CA8BC8E">
      <w:start w:val="1"/>
      <w:numFmt w:val="decimal"/>
      <w:lvlText w:val="%1."/>
      <w:lvlJc w:val="left"/>
      <w:pPr>
        <w:ind w:left="2487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220011">
      <w:start w:val="1"/>
      <w:numFmt w:val="decimal"/>
      <w:lvlText w:val="%2)"/>
      <w:lvlJc w:val="left"/>
      <w:pPr>
        <w:ind w:left="15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25" w15:restartNumberingAfterBreak="0">
    <w:nsid w:val="6D407253"/>
    <w:multiLevelType w:val="hybridMultilevel"/>
    <w:tmpl w:val="5D68D4C6"/>
    <w:lvl w:ilvl="0" w:tplc="DFA2DFC2">
      <w:start w:val="39"/>
      <w:numFmt w:val="decimal"/>
      <w:suff w:val="space"/>
      <w:lvlText w:val="%1."/>
      <w:lvlJc w:val="left"/>
      <w:pPr>
        <w:ind w:left="2629" w:hanging="360"/>
      </w:pPr>
      <w:rPr>
        <w:rFonts w:hint="default"/>
        <w:b w:val="0"/>
        <w:strike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155ECA"/>
    <w:multiLevelType w:val="hybridMultilevel"/>
    <w:tmpl w:val="6980D226"/>
    <w:lvl w:ilvl="0" w:tplc="11E85F82">
      <w:start w:val="1"/>
      <w:numFmt w:val="decimal"/>
      <w:suff w:val="space"/>
      <w:lvlText w:val="%1."/>
      <w:lvlJc w:val="left"/>
      <w:pPr>
        <w:ind w:left="1210" w:hanging="360"/>
      </w:pPr>
      <w:rPr>
        <w:rFonts w:hint="default"/>
        <w:b w:val="0"/>
        <w:strike w:val="0"/>
      </w:rPr>
    </w:lvl>
    <w:lvl w:ilvl="1" w:tplc="04220019">
      <w:start w:val="1"/>
      <w:numFmt w:val="lowerLetter"/>
      <w:lvlText w:val="%2."/>
      <w:lvlJc w:val="left"/>
      <w:pPr>
        <w:ind w:left="2912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7" w15:restartNumberingAfterBreak="0">
    <w:nsid w:val="6E3E1FA3"/>
    <w:multiLevelType w:val="hybridMultilevel"/>
    <w:tmpl w:val="F62EE47E"/>
    <w:lvl w:ilvl="0" w:tplc="EAFA2CB8">
      <w:start w:val="1"/>
      <w:numFmt w:val="decimal"/>
      <w:suff w:val="space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1A4BBA"/>
    <w:multiLevelType w:val="hybridMultilevel"/>
    <w:tmpl w:val="AF5A86F2"/>
    <w:lvl w:ilvl="0" w:tplc="26609B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DC6351"/>
    <w:multiLevelType w:val="hybridMultilevel"/>
    <w:tmpl w:val="FAEA754E"/>
    <w:lvl w:ilvl="0" w:tplc="4B9C1BA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77D3A51"/>
    <w:multiLevelType w:val="hybridMultilevel"/>
    <w:tmpl w:val="5CB862F4"/>
    <w:lvl w:ilvl="0" w:tplc="04220001">
      <w:start w:val="1"/>
      <w:numFmt w:val="bullet"/>
      <w:lvlText w:val=""/>
      <w:lvlJc w:val="left"/>
      <w:pPr>
        <w:ind w:left="179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31" w15:restartNumberingAfterBreak="0">
    <w:nsid w:val="7BCD4B1D"/>
    <w:multiLevelType w:val="hybridMultilevel"/>
    <w:tmpl w:val="541C3BD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"/>
  </w:num>
  <w:num w:numId="3">
    <w:abstractNumId w:val="14"/>
  </w:num>
  <w:num w:numId="4">
    <w:abstractNumId w:val="10"/>
  </w:num>
  <w:num w:numId="5">
    <w:abstractNumId w:val="17"/>
  </w:num>
  <w:num w:numId="6">
    <w:abstractNumId w:val="27"/>
  </w:num>
  <w:num w:numId="7">
    <w:abstractNumId w:val="11"/>
  </w:num>
  <w:num w:numId="8">
    <w:abstractNumId w:val="24"/>
  </w:num>
  <w:num w:numId="9">
    <w:abstractNumId w:val="29"/>
  </w:num>
  <w:num w:numId="10">
    <w:abstractNumId w:val="0"/>
  </w:num>
  <w:num w:numId="11">
    <w:abstractNumId w:val="19"/>
  </w:num>
  <w:num w:numId="12">
    <w:abstractNumId w:val="4"/>
  </w:num>
  <w:num w:numId="13">
    <w:abstractNumId w:val="3"/>
  </w:num>
  <w:num w:numId="14">
    <w:abstractNumId w:val="5"/>
  </w:num>
  <w:num w:numId="15">
    <w:abstractNumId w:val="30"/>
  </w:num>
  <w:num w:numId="16">
    <w:abstractNumId w:val="23"/>
  </w:num>
  <w:num w:numId="17">
    <w:abstractNumId w:val="20"/>
  </w:num>
  <w:num w:numId="18">
    <w:abstractNumId w:val="22"/>
  </w:num>
  <w:num w:numId="19">
    <w:abstractNumId w:val="18"/>
  </w:num>
  <w:num w:numId="20">
    <w:abstractNumId w:val="1"/>
  </w:num>
  <w:num w:numId="21">
    <w:abstractNumId w:val="15"/>
  </w:num>
  <w:num w:numId="22">
    <w:abstractNumId w:val="7"/>
  </w:num>
  <w:num w:numId="23">
    <w:abstractNumId w:val="13"/>
  </w:num>
  <w:num w:numId="24">
    <w:abstractNumId w:val="31"/>
  </w:num>
  <w:num w:numId="25">
    <w:abstractNumId w:val="16"/>
  </w:num>
  <w:num w:numId="26">
    <w:abstractNumId w:val="28"/>
  </w:num>
  <w:num w:numId="27">
    <w:abstractNumId w:val="12"/>
  </w:num>
  <w:num w:numId="28">
    <w:abstractNumId w:val="26"/>
  </w:num>
  <w:num w:numId="29">
    <w:abstractNumId w:val="9"/>
  </w:num>
  <w:num w:numId="30">
    <w:abstractNumId w:val="6"/>
  </w:num>
  <w:num w:numId="31">
    <w:abstractNumId w:val="8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3CF"/>
    <w:rsid w:val="000017C2"/>
    <w:rsid w:val="00001A54"/>
    <w:rsid w:val="0000374D"/>
    <w:rsid w:val="000039EB"/>
    <w:rsid w:val="00004996"/>
    <w:rsid w:val="00005E26"/>
    <w:rsid w:val="00006460"/>
    <w:rsid w:val="00006741"/>
    <w:rsid w:val="00007F65"/>
    <w:rsid w:val="00010C69"/>
    <w:rsid w:val="0001228D"/>
    <w:rsid w:val="00013C8E"/>
    <w:rsid w:val="0001568E"/>
    <w:rsid w:val="00020A70"/>
    <w:rsid w:val="000256B6"/>
    <w:rsid w:val="000313E5"/>
    <w:rsid w:val="00031CD9"/>
    <w:rsid w:val="0003361B"/>
    <w:rsid w:val="00034064"/>
    <w:rsid w:val="000342E7"/>
    <w:rsid w:val="00036264"/>
    <w:rsid w:val="0003641F"/>
    <w:rsid w:val="00036C72"/>
    <w:rsid w:val="00040352"/>
    <w:rsid w:val="00041560"/>
    <w:rsid w:val="00043513"/>
    <w:rsid w:val="00045706"/>
    <w:rsid w:val="00050A42"/>
    <w:rsid w:val="00053E88"/>
    <w:rsid w:val="000573A5"/>
    <w:rsid w:val="000658DE"/>
    <w:rsid w:val="00065B07"/>
    <w:rsid w:val="000679A7"/>
    <w:rsid w:val="0007024E"/>
    <w:rsid w:val="00071164"/>
    <w:rsid w:val="00072EEA"/>
    <w:rsid w:val="00074438"/>
    <w:rsid w:val="00076CA2"/>
    <w:rsid w:val="00080F88"/>
    <w:rsid w:val="000829C4"/>
    <w:rsid w:val="00082A68"/>
    <w:rsid w:val="00086544"/>
    <w:rsid w:val="00087B00"/>
    <w:rsid w:val="00087EB8"/>
    <w:rsid w:val="000926A3"/>
    <w:rsid w:val="00092774"/>
    <w:rsid w:val="00096D79"/>
    <w:rsid w:val="00097BF0"/>
    <w:rsid w:val="000A0749"/>
    <w:rsid w:val="000A075D"/>
    <w:rsid w:val="000A3CA4"/>
    <w:rsid w:val="000A52EE"/>
    <w:rsid w:val="000A58AF"/>
    <w:rsid w:val="000B0A56"/>
    <w:rsid w:val="000B14E2"/>
    <w:rsid w:val="000B1FF4"/>
    <w:rsid w:val="000B2A81"/>
    <w:rsid w:val="000B7424"/>
    <w:rsid w:val="000C1649"/>
    <w:rsid w:val="000C360E"/>
    <w:rsid w:val="000C361E"/>
    <w:rsid w:val="000C3CE8"/>
    <w:rsid w:val="000D0E62"/>
    <w:rsid w:val="000D3BE5"/>
    <w:rsid w:val="000D3ED1"/>
    <w:rsid w:val="000D5081"/>
    <w:rsid w:val="000D524B"/>
    <w:rsid w:val="000E37CB"/>
    <w:rsid w:val="000E422C"/>
    <w:rsid w:val="000E6E51"/>
    <w:rsid w:val="000F003E"/>
    <w:rsid w:val="000F035E"/>
    <w:rsid w:val="000F212A"/>
    <w:rsid w:val="000F277F"/>
    <w:rsid w:val="000F4E4B"/>
    <w:rsid w:val="000F6DA9"/>
    <w:rsid w:val="000F7DEB"/>
    <w:rsid w:val="0010247E"/>
    <w:rsid w:val="0010342E"/>
    <w:rsid w:val="00103761"/>
    <w:rsid w:val="001045E0"/>
    <w:rsid w:val="001047D5"/>
    <w:rsid w:val="001076C8"/>
    <w:rsid w:val="0010777C"/>
    <w:rsid w:val="00114D5E"/>
    <w:rsid w:val="00114F9D"/>
    <w:rsid w:val="00120F7E"/>
    <w:rsid w:val="00121C09"/>
    <w:rsid w:val="00122618"/>
    <w:rsid w:val="00125976"/>
    <w:rsid w:val="00127624"/>
    <w:rsid w:val="00130B9B"/>
    <w:rsid w:val="00131DBF"/>
    <w:rsid w:val="00132343"/>
    <w:rsid w:val="00132DA4"/>
    <w:rsid w:val="00133A6D"/>
    <w:rsid w:val="00133C7F"/>
    <w:rsid w:val="001341E8"/>
    <w:rsid w:val="00140181"/>
    <w:rsid w:val="00140767"/>
    <w:rsid w:val="001409F0"/>
    <w:rsid w:val="00141583"/>
    <w:rsid w:val="001459E5"/>
    <w:rsid w:val="00146D95"/>
    <w:rsid w:val="001478A5"/>
    <w:rsid w:val="0015189F"/>
    <w:rsid w:val="001521B9"/>
    <w:rsid w:val="00154B84"/>
    <w:rsid w:val="00154E90"/>
    <w:rsid w:val="00156826"/>
    <w:rsid w:val="00156AF9"/>
    <w:rsid w:val="00157AEC"/>
    <w:rsid w:val="00160FD6"/>
    <w:rsid w:val="00162058"/>
    <w:rsid w:val="00162991"/>
    <w:rsid w:val="00163083"/>
    <w:rsid w:val="001632D3"/>
    <w:rsid w:val="00164BC9"/>
    <w:rsid w:val="0016580A"/>
    <w:rsid w:val="00170096"/>
    <w:rsid w:val="00170BD0"/>
    <w:rsid w:val="00171090"/>
    <w:rsid w:val="0017476C"/>
    <w:rsid w:val="0018125B"/>
    <w:rsid w:val="001818B8"/>
    <w:rsid w:val="00181CE8"/>
    <w:rsid w:val="00181CF1"/>
    <w:rsid w:val="001927F5"/>
    <w:rsid w:val="001935DE"/>
    <w:rsid w:val="0019489B"/>
    <w:rsid w:val="00196970"/>
    <w:rsid w:val="001A021F"/>
    <w:rsid w:val="001A032C"/>
    <w:rsid w:val="001A137C"/>
    <w:rsid w:val="001A1863"/>
    <w:rsid w:val="001A1957"/>
    <w:rsid w:val="001A3CBE"/>
    <w:rsid w:val="001A4665"/>
    <w:rsid w:val="001A5C16"/>
    <w:rsid w:val="001A6C59"/>
    <w:rsid w:val="001A7C11"/>
    <w:rsid w:val="001B066D"/>
    <w:rsid w:val="001B2AC1"/>
    <w:rsid w:val="001B6030"/>
    <w:rsid w:val="001C12B8"/>
    <w:rsid w:val="001C1C61"/>
    <w:rsid w:val="001C426C"/>
    <w:rsid w:val="001C7058"/>
    <w:rsid w:val="001C72EE"/>
    <w:rsid w:val="001C7BDE"/>
    <w:rsid w:val="001D03DF"/>
    <w:rsid w:val="001D1FAE"/>
    <w:rsid w:val="001D246D"/>
    <w:rsid w:val="001D40ED"/>
    <w:rsid w:val="001D5EED"/>
    <w:rsid w:val="001E0865"/>
    <w:rsid w:val="001E12A7"/>
    <w:rsid w:val="001E5C9D"/>
    <w:rsid w:val="001E7E8F"/>
    <w:rsid w:val="001F4F22"/>
    <w:rsid w:val="001F52A8"/>
    <w:rsid w:val="001F6016"/>
    <w:rsid w:val="001F762F"/>
    <w:rsid w:val="00200595"/>
    <w:rsid w:val="00200B30"/>
    <w:rsid w:val="00200D7A"/>
    <w:rsid w:val="00202D39"/>
    <w:rsid w:val="00205B51"/>
    <w:rsid w:val="00211DC8"/>
    <w:rsid w:val="002126D3"/>
    <w:rsid w:val="00212969"/>
    <w:rsid w:val="00213265"/>
    <w:rsid w:val="002138C3"/>
    <w:rsid w:val="00213A8E"/>
    <w:rsid w:val="00214525"/>
    <w:rsid w:val="00215C4A"/>
    <w:rsid w:val="00215F82"/>
    <w:rsid w:val="0021732D"/>
    <w:rsid w:val="0022046F"/>
    <w:rsid w:val="002225E1"/>
    <w:rsid w:val="00223429"/>
    <w:rsid w:val="002277EE"/>
    <w:rsid w:val="00227E3F"/>
    <w:rsid w:val="00230A86"/>
    <w:rsid w:val="00232F4E"/>
    <w:rsid w:val="00233DFC"/>
    <w:rsid w:val="002357DC"/>
    <w:rsid w:val="0023681D"/>
    <w:rsid w:val="00237E09"/>
    <w:rsid w:val="00240A0E"/>
    <w:rsid w:val="00242F93"/>
    <w:rsid w:val="00244190"/>
    <w:rsid w:val="00244C02"/>
    <w:rsid w:val="00246CE9"/>
    <w:rsid w:val="00247E28"/>
    <w:rsid w:val="002516D4"/>
    <w:rsid w:val="00251B84"/>
    <w:rsid w:val="0025533A"/>
    <w:rsid w:val="00257F3B"/>
    <w:rsid w:val="00263964"/>
    <w:rsid w:val="00267BE3"/>
    <w:rsid w:val="002705E3"/>
    <w:rsid w:val="002706CD"/>
    <w:rsid w:val="00270719"/>
    <w:rsid w:val="00270AE4"/>
    <w:rsid w:val="00273B16"/>
    <w:rsid w:val="0027432C"/>
    <w:rsid w:val="002769FC"/>
    <w:rsid w:val="00277332"/>
    <w:rsid w:val="002802EA"/>
    <w:rsid w:val="00280325"/>
    <w:rsid w:val="00280D08"/>
    <w:rsid w:val="002823DB"/>
    <w:rsid w:val="00290519"/>
    <w:rsid w:val="00291E66"/>
    <w:rsid w:val="002A0991"/>
    <w:rsid w:val="002A1840"/>
    <w:rsid w:val="002A23F4"/>
    <w:rsid w:val="002A2CAB"/>
    <w:rsid w:val="002A5CCC"/>
    <w:rsid w:val="002A75F3"/>
    <w:rsid w:val="002B4DA6"/>
    <w:rsid w:val="002B775D"/>
    <w:rsid w:val="002C2572"/>
    <w:rsid w:val="002C290A"/>
    <w:rsid w:val="002C33AD"/>
    <w:rsid w:val="002C33B0"/>
    <w:rsid w:val="002C4000"/>
    <w:rsid w:val="002C42B9"/>
    <w:rsid w:val="002C4B55"/>
    <w:rsid w:val="002C70E4"/>
    <w:rsid w:val="002C7BF1"/>
    <w:rsid w:val="002D0C6A"/>
    <w:rsid w:val="002D4A0E"/>
    <w:rsid w:val="002D573D"/>
    <w:rsid w:val="002D69B0"/>
    <w:rsid w:val="002D7625"/>
    <w:rsid w:val="002E29E6"/>
    <w:rsid w:val="002E2D37"/>
    <w:rsid w:val="002E2F69"/>
    <w:rsid w:val="002E3DBF"/>
    <w:rsid w:val="002F2203"/>
    <w:rsid w:val="002F2F57"/>
    <w:rsid w:val="002F7B44"/>
    <w:rsid w:val="00307A99"/>
    <w:rsid w:val="0031495B"/>
    <w:rsid w:val="00315041"/>
    <w:rsid w:val="003168AC"/>
    <w:rsid w:val="00320293"/>
    <w:rsid w:val="003220CC"/>
    <w:rsid w:val="00324F14"/>
    <w:rsid w:val="00327D0F"/>
    <w:rsid w:val="00331BB2"/>
    <w:rsid w:val="00333A2F"/>
    <w:rsid w:val="003345BA"/>
    <w:rsid w:val="0034192B"/>
    <w:rsid w:val="003449FF"/>
    <w:rsid w:val="00345B40"/>
    <w:rsid w:val="00350AE8"/>
    <w:rsid w:val="00354899"/>
    <w:rsid w:val="00355012"/>
    <w:rsid w:val="00357210"/>
    <w:rsid w:val="00361038"/>
    <w:rsid w:val="00362CDD"/>
    <w:rsid w:val="00367AC4"/>
    <w:rsid w:val="0037009E"/>
    <w:rsid w:val="003718F1"/>
    <w:rsid w:val="00373FCA"/>
    <w:rsid w:val="00374EA6"/>
    <w:rsid w:val="0037520C"/>
    <w:rsid w:val="003759E4"/>
    <w:rsid w:val="0037629F"/>
    <w:rsid w:val="00377228"/>
    <w:rsid w:val="003804A8"/>
    <w:rsid w:val="0038271C"/>
    <w:rsid w:val="00383730"/>
    <w:rsid w:val="00385667"/>
    <w:rsid w:val="00385A3C"/>
    <w:rsid w:val="00385F2E"/>
    <w:rsid w:val="00390303"/>
    <w:rsid w:val="00391A41"/>
    <w:rsid w:val="00393AC9"/>
    <w:rsid w:val="0039526B"/>
    <w:rsid w:val="00396F2C"/>
    <w:rsid w:val="003A4A80"/>
    <w:rsid w:val="003A70D3"/>
    <w:rsid w:val="003B66CA"/>
    <w:rsid w:val="003B66D7"/>
    <w:rsid w:val="003C09EF"/>
    <w:rsid w:val="003C1A8D"/>
    <w:rsid w:val="003C6DBD"/>
    <w:rsid w:val="003D0235"/>
    <w:rsid w:val="003D09E4"/>
    <w:rsid w:val="003D2082"/>
    <w:rsid w:val="003D5E7E"/>
    <w:rsid w:val="003E2D7C"/>
    <w:rsid w:val="003E4F19"/>
    <w:rsid w:val="003E6269"/>
    <w:rsid w:val="003E6659"/>
    <w:rsid w:val="003F0564"/>
    <w:rsid w:val="003F1120"/>
    <w:rsid w:val="003F2809"/>
    <w:rsid w:val="003F4771"/>
    <w:rsid w:val="003F5B35"/>
    <w:rsid w:val="004007F3"/>
    <w:rsid w:val="00401FF0"/>
    <w:rsid w:val="00402018"/>
    <w:rsid w:val="00404F1C"/>
    <w:rsid w:val="004053F1"/>
    <w:rsid w:val="004054FD"/>
    <w:rsid w:val="004061EC"/>
    <w:rsid w:val="00407EC8"/>
    <w:rsid w:val="00413A93"/>
    <w:rsid w:val="00413FCB"/>
    <w:rsid w:val="004168D8"/>
    <w:rsid w:val="00422392"/>
    <w:rsid w:val="004225D0"/>
    <w:rsid w:val="00422D47"/>
    <w:rsid w:val="004237D3"/>
    <w:rsid w:val="00423DE1"/>
    <w:rsid w:val="00425660"/>
    <w:rsid w:val="00426D17"/>
    <w:rsid w:val="0043372D"/>
    <w:rsid w:val="00433A0A"/>
    <w:rsid w:val="00436C19"/>
    <w:rsid w:val="00437E51"/>
    <w:rsid w:val="004409F5"/>
    <w:rsid w:val="00444B51"/>
    <w:rsid w:val="00445BF6"/>
    <w:rsid w:val="00445EE9"/>
    <w:rsid w:val="004468DD"/>
    <w:rsid w:val="004505D0"/>
    <w:rsid w:val="00452465"/>
    <w:rsid w:val="00452998"/>
    <w:rsid w:val="00454891"/>
    <w:rsid w:val="0045704A"/>
    <w:rsid w:val="004573E5"/>
    <w:rsid w:val="00460974"/>
    <w:rsid w:val="00460E64"/>
    <w:rsid w:val="00462B08"/>
    <w:rsid w:val="00463926"/>
    <w:rsid w:val="00463CED"/>
    <w:rsid w:val="00464189"/>
    <w:rsid w:val="00465F4A"/>
    <w:rsid w:val="004711EC"/>
    <w:rsid w:val="004714C9"/>
    <w:rsid w:val="00472D85"/>
    <w:rsid w:val="00472EFB"/>
    <w:rsid w:val="004736FD"/>
    <w:rsid w:val="004758B9"/>
    <w:rsid w:val="00475994"/>
    <w:rsid w:val="00475C0E"/>
    <w:rsid w:val="004769B6"/>
    <w:rsid w:val="00477962"/>
    <w:rsid w:val="00481BB1"/>
    <w:rsid w:val="00481D75"/>
    <w:rsid w:val="004829F7"/>
    <w:rsid w:val="00484597"/>
    <w:rsid w:val="00486CCA"/>
    <w:rsid w:val="00486F14"/>
    <w:rsid w:val="0048784D"/>
    <w:rsid w:val="004928A6"/>
    <w:rsid w:val="00493A93"/>
    <w:rsid w:val="004951EE"/>
    <w:rsid w:val="0049748E"/>
    <w:rsid w:val="00497BDD"/>
    <w:rsid w:val="004A01ED"/>
    <w:rsid w:val="004A0A59"/>
    <w:rsid w:val="004A1031"/>
    <w:rsid w:val="004A45C9"/>
    <w:rsid w:val="004A5AC2"/>
    <w:rsid w:val="004A6418"/>
    <w:rsid w:val="004A6A2C"/>
    <w:rsid w:val="004B23CA"/>
    <w:rsid w:val="004B2B55"/>
    <w:rsid w:val="004B3B25"/>
    <w:rsid w:val="004B697E"/>
    <w:rsid w:val="004C1B96"/>
    <w:rsid w:val="004C2975"/>
    <w:rsid w:val="004C4A91"/>
    <w:rsid w:val="004C52DD"/>
    <w:rsid w:val="004D13B2"/>
    <w:rsid w:val="004D1DAD"/>
    <w:rsid w:val="004D2F4C"/>
    <w:rsid w:val="004D4F9F"/>
    <w:rsid w:val="004D5465"/>
    <w:rsid w:val="004D5567"/>
    <w:rsid w:val="004D6C05"/>
    <w:rsid w:val="004D7E69"/>
    <w:rsid w:val="004E17F0"/>
    <w:rsid w:val="004E1A16"/>
    <w:rsid w:val="004E4026"/>
    <w:rsid w:val="004E5B01"/>
    <w:rsid w:val="004E713D"/>
    <w:rsid w:val="004F0B20"/>
    <w:rsid w:val="004F514C"/>
    <w:rsid w:val="004F59B3"/>
    <w:rsid w:val="004F6926"/>
    <w:rsid w:val="0050050A"/>
    <w:rsid w:val="00501DB1"/>
    <w:rsid w:val="005022E2"/>
    <w:rsid w:val="00506670"/>
    <w:rsid w:val="00511059"/>
    <w:rsid w:val="005115E2"/>
    <w:rsid w:val="005162ED"/>
    <w:rsid w:val="00516378"/>
    <w:rsid w:val="00516B93"/>
    <w:rsid w:val="005170DA"/>
    <w:rsid w:val="0051787F"/>
    <w:rsid w:val="00522F69"/>
    <w:rsid w:val="005230B0"/>
    <w:rsid w:val="0052478E"/>
    <w:rsid w:val="00525592"/>
    <w:rsid w:val="00525EE4"/>
    <w:rsid w:val="0053580A"/>
    <w:rsid w:val="00535848"/>
    <w:rsid w:val="00537351"/>
    <w:rsid w:val="0054156E"/>
    <w:rsid w:val="00542C2E"/>
    <w:rsid w:val="00546A29"/>
    <w:rsid w:val="00547E05"/>
    <w:rsid w:val="00550475"/>
    <w:rsid w:val="00552CE6"/>
    <w:rsid w:val="00552F86"/>
    <w:rsid w:val="00554776"/>
    <w:rsid w:val="00554CC8"/>
    <w:rsid w:val="005565C9"/>
    <w:rsid w:val="005566D8"/>
    <w:rsid w:val="00557A56"/>
    <w:rsid w:val="0056138C"/>
    <w:rsid w:val="00563A94"/>
    <w:rsid w:val="00563D58"/>
    <w:rsid w:val="00564427"/>
    <w:rsid w:val="00566D84"/>
    <w:rsid w:val="0056705E"/>
    <w:rsid w:val="005672A4"/>
    <w:rsid w:val="00567A3D"/>
    <w:rsid w:val="00570268"/>
    <w:rsid w:val="00570A3D"/>
    <w:rsid w:val="00570FE0"/>
    <w:rsid w:val="00573B59"/>
    <w:rsid w:val="00573E68"/>
    <w:rsid w:val="0057487E"/>
    <w:rsid w:val="0057711B"/>
    <w:rsid w:val="0057769A"/>
    <w:rsid w:val="005801F3"/>
    <w:rsid w:val="00580A3B"/>
    <w:rsid w:val="005828F0"/>
    <w:rsid w:val="00584467"/>
    <w:rsid w:val="00584E8F"/>
    <w:rsid w:val="00585699"/>
    <w:rsid w:val="00586C83"/>
    <w:rsid w:val="00586D3E"/>
    <w:rsid w:val="0059036F"/>
    <w:rsid w:val="0059085E"/>
    <w:rsid w:val="00593939"/>
    <w:rsid w:val="005946E7"/>
    <w:rsid w:val="00595D20"/>
    <w:rsid w:val="005A0E23"/>
    <w:rsid w:val="005A1484"/>
    <w:rsid w:val="005A1AAA"/>
    <w:rsid w:val="005A1E27"/>
    <w:rsid w:val="005A3762"/>
    <w:rsid w:val="005A4971"/>
    <w:rsid w:val="005A6E77"/>
    <w:rsid w:val="005A75A6"/>
    <w:rsid w:val="005A7641"/>
    <w:rsid w:val="005B0CA0"/>
    <w:rsid w:val="005B15AB"/>
    <w:rsid w:val="005B27C4"/>
    <w:rsid w:val="005B337C"/>
    <w:rsid w:val="005B3EE8"/>
    <w:rsid w:val="005B49D8"/>
    <w:rsid w:val="005C0907"/>
    <w:rsid w:val="005C146B"/>
    <w:rsid w:val="005C2E7D"/>
    <w:rsid w:val="005C40FE"/>
    <w:rsid w:val="005C5B7A"/>
    <w:rsid w:val="005C7D1F"/>
    <w:rsid w:val="005C7F00"/>
    <w:rsid w:val="005D0370"/>
    <w:rsid w:val="005D13B6"/>
    <w:rsid w:val="005D5EBC"/>
    <w:rsid w:val="005D644C"/>
    <w:rsid w:val="005E1A16"/>
    <w:rsid w:val="005E2803"/>
    <w:rsid w:val="005E3DA8"/>
    <w:rsid w:val="005E71B8"/>
    <w:rsid w:val="005F1284"/>
    <w:rsid w:val="005F2FD4"/>
    <w:rsid w:val="005F3EE1"/>
    <w:rsid w:val="00601946"/>
    <w:rsid w:val="00601B25"/>
    <w:rsid w:val="0060222B"/>
    <w:rsid w:val="00603A1A"/>
    <w:rsid w:val="00604E26"/>
    <w:rsid w:val="00605CD4"/>
    <w:rsid w:val="00606ADE"/>
    <w:rsid w:val="00607230"/>
    <w:rsid w:val="006077E7"/>
    <w:rsid w:val="00612BD7"/>
    <w:rsid w:val="00615892"/>
    <w:rsid w:val="00620AE5"/>
    <w:rsid w:val="0062101A"/>
    <w:rsid w:val="00622448"/>
    <w:rsid w:val="00622ECE"/>
    <w:rsid w:val="0062422D"/>
    <w:rsid w:val="006271AA"/>
    <w:rsid w:val="00632958"/>
    <w:rsid w:val="0063424C"/>
    <w:rsid w:val="00637878"/>
    <w:rsid w:val="00637C88"/>
    <w:rsid w:val="0064080B"/>
    <w:rsid w:val="006423A2"/>
    <w:rsid w:val="006438CF"/>
    <w:rsid w:val="00645986"/>
    <w:rsid w:val="00647742"/>
    <w:rsid w:val="0065019E"/>
    <w:rsid w:val="00656995"/>
    <w:rsid w:val="00660CCC"/>
    <w:rsid w:val="00662BF8"/>
    <w:rsid w:val="00663587"/>
    <w:rsid w:val="006638DC"/>
    <w:rsid w:val="00666CC3"/>
    <w:rsid w:val="00670ABD"/>
    <w:rsid w:val="0067227C"/>
    <w:rsid w:val="00672F2C"/>
    <w:rsid w:val="0067370F"/>
    <w:rsid w:val="00673AD4"/>
    <w:rsid w:val="0067406C"/>
    <w:rsid w:val="00675A08"/>
    <w:rsid w:val="006814C9"/>
    <w:rsid w:val="006821E6"/>
    <w:rsid w:val="00682A80"/>
    <w:rsid w:val="00685960"/>
    <w:rsid w:val="0068691B"/>
    <w:rsid w:val="00687261"/>
    <w:rsid w:val="0068764A"/>
    <w:rsid w:val="006902C6"/>
    <w:rsid w:val="00690E74"/>
    <w:rsid w:val="00691B0B"/>
    <w:rsid w:val="00694B65"/>
    <w:rsid w:val="00694C02"/>
    <w:rsid w:val="00697E44"/>
    <w:rsid w:val="006A34E0"/>
    <w:rsid w:val="006A7E6E"/>
    <w:rsid w:val="006B1DB1"/>
    <w:rsid w:val="006B3DC6"/>
    <w:rsid w:val="006B4D5F"/>
    <w:rsid w:val="006B5425"/>
    <w:rsid w:val="006B61F6"/>
    <w:rsid w:val="006B6445"/>
    <w:rsid w:val="006C083D"/>
    <w:rsid w:val="006C0CFE"/>
    <w:rsid w:val="006C181B"/>
    <w:rsid w:val="006C201A"/>
    <w:rsid w:val="006C2045"/>
    <w:rsid w:val="006C427B"/>
    <w:rsid w:val="006C44CF"/>
    <w:rsid w:val="006C4787"/>
    <w:rsid w:val="006C7A03"/>
    <w:rsid w:val="006D17E8"/>
    <w:rsid w:val="006D2482"/>
    <w:rsid w:val="006D2B83"/>
    <w:rsid w:val="006D2BF0"/>
    <w:rsid w:val="006D33F7"/>
    <w:rsid w:val="006D7518"/>
    <w:rsid w:val="006E4BEE"/>
    <w:rsid w:val="006E7837"/>
    <w:rsid w:val="006F1678"/>
    <w:rsid w:val="006F1EEC"/>
    <w:rsid w:val="006F41CD"/>
    <w:rsid w:val="006F58FB"/>
    <w:rsid w:val="006F6918"/>
    <w:rsid w:val="00702581"/>
    <w:rsid w:val="00705208"/>
    <w:rsid w:val="007108F2"/>
    <w:rsid w:val="00714835"/>
    <w:rsid w:val="00717350"/>
    <w:rsid w:val="0072257D"/>
    <w:rsid w:val="00724238"/>
    <w:rsid w:val="00724951"/>
    <w:rsid w:val="00731B14"/>
    <w:rsid w:val="00733DED"/>
    <w:rsid w:val="0073487A"/>
    <w:rsid w:val="00736DB2"/>
    <w:rsid w:val="0074003F"/>
    <w:rsid w:val="007417E8"/>
    <w:rsid w:val="007466E4"/>
    <w:rsid w:val="0075726C"/>
    <w:rsid w:val="00757BE9"/>
    <w:rsid w:val="00757FF5"/>
    <w:rsid w:val="00760396"/>
    <w:rsid w:val="00760C86"/>
    <w:rsid w:val="0076208F"/>
    <w:rsid w:val="0076287B"/>
    <w:rsid w:val="007645DC"/>
    <w:rsid w:val="00765799"/>
    <w:rsid w:val="00766D85"/>
    <w:rsid w:val="00767103"/>
    <w:rsid w:val="007672D6"/>
    <w:rsid w:val="0077403B"/>
    <w:rsid w:val="00774C2F"/>
    <w:rsid w:val="00774C7E"/>
    <w:rsid w:val="007751A1"/>
    <w:rsid w:val="00780DEC"/>
    <w:rsid w:val="00782616"/>
    <w:rsid w:val="00782D8C"/>
    <w:rsid w:val="00783D62"/>
    <w:rsid w:val="00785244"/>
    <w:rsid w:val="00785482"/>
    <w:rsid w:val="00787EC0"/>
    <w:rsid w:val="00791CA2"/>
    <w:rsid w:val="0079273C"/>
    <w:rsid w:val="00792EB9"/>
    <w:rsid w:val="007964D6"/>
    <w:rsid w:val="0079757E"/>
    <w:rsid w:val="007977F2"/>
    <w:rsid w:val="00797E8D"/>
    <w:rsid w:val="007A217D"/>
    <w:rsid w:val="007A2B7B"/>
    <w:rsid w:val="007A4C92"/>
    <w:rsid w:val="007A52E5"/>
    <w:rsid w:val="007A5433"/>
    <w:rsid w:val="007A756C"/>
    <w:rsid w:val="007B15F6"/>
    <w:rsid w:val="007B1BA1"/>
    <w:rsid w:val="007B29E8"/>
    <w:rsid w:val="007B31F7"/>
    <w:rsid w:val="007B7DEB"/>
    <w:rsid w:val="007B7EEB"/>
    <w:rsid w:val="007C06EB"/>
    <w:rsid w:val="007C1FCF"/>
    <w:rsid w:val="007C34D7"/>
    <w:rsid w:val="007C5B46"/>
    <w:rsid w:val="007C675C"/>
    <w:rsid w:val="007D008B"/>
    <w:rsid w:val="007D3FE5"/>
    <w:rsid w:val="007D5A3C"/>
    <w:rsid w:val="007D6741"/>
    <w:rsid w:val="007E57A7"/>
    <w:rsid w:val="007F2AC9"/>
    <w:rsid w:val="007F391B"/>
    <w:rsid w:val="007F5761"/>
    <w:rsid w:val="007F617B"/>
    <w:rsid w:val="00800EF9"/>
    <w:rsid w:val="00805D3F"/>
    <w:rsid w:val="00805DEA"/>
    <w:rsid w:val="00810D8A"/>
    <w:rsid w:val="00812D85"/>
    <w:rsid w:val="00813701"/>
    <w:rsid w:val="00815D94"/>
    <w:rsid w:val="00816375"/>
    <w:rsid w:val="00816B80"/>
    <w:rsid w:val="00816DC2"/>
    <w:rsid w:val="0082242D"/>
    <w:rsid w:val="00823776"/>
    <w:rsid w:val="00825226"/>
    <w:rsid w:val="008259BA"/>
    <w:rsid w:val="00825C2D"/>
    <w:rsid w:val="00825E5F"/>
    <w:rsid w:val="00827A2D"/>
    <w:rsid w:val="00827AD1"/>
    <w:rsid w:val="00830FB5"/>
    <w:rsid w:val="00835A14"/>
    <w:rsid w:val="00836E62"/>
    <w:rsid w:val="00837544"/>
    <w:rsid w:val="00843290"/>
    <w:rsid w:val="00845249"/>
    <w:rsid w:val="00845362"/>
    <w:rsid w:val="00845517"/>
    <w:rsid w:val="0084625E"/>
    <w:rsid w:val="008465FA"/>
    <w:rsid w:val="00847941"/>
    <w:rsid w:val="00851624"/>
    <w:rsid w:val="00851DE9"/>
    <w:rsid w:val="00855692"/>
    <w:rsid w:val="00857B0F"/>
    <w:rsid w:val="00861809"/>
    <w:rsid w:val="00862380"/>
    <w:rsid w:val="00862414"/>
    <w:rsid w:val="0086285E"/>
    <w:rsid w:val="00862E4E"/>
    <w:rsid w:val="008633BE"/>
    <w:rsid w:val="00863F0C"/>
    <w:rsid w:val="00867497"/>
    <w:rsid w:val="0087624F"/>
    <w:rsid w:val="00876545"/>
    <w:rsid w:val="00877542"/>
    <w:rsid w:val="00877D42"/>
    <w:rsid w:val="00877EA7"/>
    <w:rsid w:val="008802E5"/>
    <w:rsid w:val="008807CA"/>
    <w:rsid w:val="008917AE"/>
    <w:rsid w:val="0089302F"/>
    <w:rsid w:val="008976A1"/>
    <w:rsid w:val="008A0319"/>
    <w:rsid w:val="008A2BFD"/>
    <w:rsid w:val="008A2FC5"/>
    <w:rsid w:val="008B04C9"/>
    <w:rsid w:val="008B18F7"/>
    <w:rsid w:val="008B3A67"/>
    <w:rsid w:val="008B4B45"/>
    <w:rsid w:val="008B4C57"/>
    <w:rsid w:val="008B63C3"/>
    <w:rsid w:val="008C0810"/>
    <w:rsid w:val="008C4C4D"/>
    <w:rsid w:val="008C5A9D"/>
    <w:rsid w:val="008C6292"/>
    <w:rsid w:val="008C671D"/>
    <w:rsid w:val="008C6D43"/>
    <w:rsid w:val="008C7EA0"/>
    <w:rsid w:val="008D42EF"/>
    <w:rsid w:val="008D60EF"/>
    <w:rsid w:val="008D6424"/>
    <w:rsid w:val="008E01BD"/>
    <w:rsid w:val="008E254C"/>
    <w:rsid w:val="008E4F1F"/>
    <w:rsid w:val="008E6550"/>
    <w:rsid w:val="008E6C31"/>
    <w:rsid w:val="008F4433"/>
    <w:rsid w:val="008F5EE1"/>
    <w:rsid w:val="008F6388"/>
    <w:rsid w:val="0090049D"/>
    <w:rsid w:val="00901B3B"/>
    <w:rsid w:val="0090351B"/>
    <w:rsid w:val="0090375E"/>
    <w:rsid w:val="00910526"/>
    <w:rsid w:val="00910726"/>
    <w:rsid w:val="00911123"/>
    <w:rsid w:val="0091182A"/>
    <w:rsid w:val="00916559"/>
    <w:rsid w:val="00916623"/>
    <w:rsid w:val="0091688E"/>
    <w:rsid w:val="00920B2D"/>
    <w:rsid w:val="009215F6"/>
    <w:rsid w:val="00923801"/>
    <w:rsid w:val="009257EA"/>
    <w:rsid w:val="0092672E"/>
    <w:rsid w:val="00927159"/>
    <w:rsid w:val="00932A6D"/>
    <w:rsid w:val="00934195"/>
    <w:rsid w:val="00935191"/>
    <w:rsid w:val="00940290"/>
    <w:rsid w:val="00943704"/>
    <w:rsid w:val="0094393C"/>
    <w:rsid w:val="00944F69"/>
    <w:rsid w:val="00946202"/>
    <w:rsid w:val="00953A7C"/>
    <w:rsid w:val="009540B8"/>
    <w:rsid w:val="0096040C"/>
    <w:rsid w:val="009614F4"/>
    <w:rsid w:val="00962F80"/>
    <w:rsid w:val="00963CC6"/>
    <w:rsid w:val="00966EEB"/>
    <w:rsid w:val="00966F35"/>
    <w:rsid w:val="009672AA"/>
    <w:rsid w:val="00970CC8"/>
    <w:rsid w:val="00970E1A"/>
    <w:rsid w:val="00971A6B"/>
    <w:rsid w:val="00971AE4"/>
    <w:rsid w:val="00972A25"/>
    <w:rsid w:val="00972DC1"/>
    <w:rsid w:val="00973BC4"/>
    <w:rsid w:val="00977017"/>
    <w:rsid w:val="00980718"/>
    <w:rsid w:val="00980BE7"/>
    <w:rsid w:val="00985FD9"/>
    <w:rsid w:val="00987CEE"/>
    <w:rsid w:val="00992427"/>
    <w:rsid w:val="0099260B"/>
    <w:rsid w:val="00994C6D"/>
    <w:rsid w:val="009A0CF9"/>
    <w:rsid w:val="009A144D"/>
    <w:rsid w:val="009A4F22"/>
    <w:rsid w:val="009A78B1"/>
    <w:rsid w:val="009A7E61"/>
    <w:rsid w:val="009B1195"/>
    <w:rsid w:val="009B2AC1"/>
    <w:rsid w:val="009B52C9"/>
    <w:rsid w:val="009B57AE"/>
    <w:rsid w:val="009B5E23"/>
    <w:rsid w:val="009B6844"/>
    <w:rsid w:val="009B6C26"/>
    <w:rsid w:val="009C019B"/>
    <w:rsid w:val="009C0EBC"/>
    <w:rsid w:val="009C217B"/>
    <w:rsid w:val="009C389B"/>
    <w:rsid w:val="009C3B56"/>
    <w:rsid w:val="009C7679"/>
    <w:rsid w:val="009C7D40"/>
    <w:rsid w:val="009D3B72"/>
    <w:rsid w:val="009D71B3"/>
    <w:rsid w:val="009E037F"/>
    <w:rsid w:val="009E10D6"/>
    <w:rsid w:val="009E1D64"/>
    <w:rsid w:val="009E1D91"/>
    <w:rsid w:val="009E1E2A"/>
    <w:rsid w:val="009F0D6F"/>
    <w:rsid w:val="009F6BB0"/>
    <w:rsid w:val="00A00384"/>
    <w:rsid w:val="00A003FE"/>
    <w:rsid w:val="00A00CE9"/>
    <w:rsid w:val="00A00D9A"/>
    <w:rsid w:val="00A021A6"/>
    <w:rsid w:val="00A02F55"/>
    <w:rsid w:val="00A04C4F"/>
    <w:rsid w:val="00A04F8F"/>
    <w:rsid w:val="00A05C86"/>
    <w:rsid w:val="00A05C90"/>
    <w:rsid w:val="00A07DA7"/>
    <w:rsid w:val="00A104ED"/>
    <w:rsid w:val="00A16812"/>
    <w:rsid w:val="00A16C7B"/>
    <w:rsid w:val="00A21DA9"/>
    <w:rsid w:val="00A223C5"/>
    <w:rsid w:val="00A234CE"/>
    <w:rsid w:val="00A303B8"/>
    <w:rsid w:val="00A307CF"/>
    <w:rsid w:val="00A348F6"/>
    <w:rsid w:val="00A35066"/>
    <w:rsid w:val="00A3702B"/>
    <w:rsid w:val="00A37A45"/>
    <w:rsid w:val="00A4096E"/>
    <w:rsid w:val="00A41A54"/>
    <w:rsid w:val="00A44968"/>
    <w:rsid w:val="00A44C85"/>
    <w:rsid w:val="00A467CB"/>
    <w:rsid w:val="00A4699C"/>
    <w:rsid w:val="00A46ECF"/>
    <w:rsid w:val="00A506B4"/>
    <w:rsid w:val="00A50BF4"/>
    <w:rsid w:val="00A51C7D"/>
    <w:rsid w:val="00A51F8C"/>
    <w:rsid w:val="00A54C37"/>
    <w:rsid w:val="00A551D9"/>
    <w:rsid w:val="00A55917"/>
    <w:rsid w:val="00A5677E"/>
    <w:rsid w:val="00A56CA2"/>
    <w:rsid w:val="00A60D1A"/>
    <w:rsid w:val="00A7395E"/>
    <w:rsid w:val="00A75328"/>
    <w:rsid w:val="00A774CA"/>
    <w:rsid w:val="00A77D63"/>
    <w:rsid w:val="00A80B82"/>
    <w:rsid w:val="00A86E39"/>
    <w:rsid w:val="00A87361"/>
    <w:rsid w:val="00A93E5E"/>
    <w:rsid w:val="00A969B5"/>
    <w:rsid w:val="00A974BC"/>
    <w:rsid w:val="00AA0C94"/>
    <w:rsid w:val="00AA1FB4"/>
    <w:rsid w:val="00AA2BFF"/>
    <w:rsid w:val="00AA4729"/>
    <w:rsid w:val="00AA4895"/>
    <w:rsid w:val="00AA7926"/>
    <w:rsid w:val="00AB0A99"/>
    <w:rsid w:val="00AB24A2"/>
    <w:rsid w:val="00AB2DEC"/>
    <w:rsid w:val="00AB462F"/>
    <w:rsid w:val="00AB5A5C"/>
    <w:rsid w:val="00AB5D89"/>
    <w:rsid w:val="00AC0FAE"/>
    <w:rsid w:val="00AC18B4"/>
    <w:rsid w:val="00AC2AA5"/>
    <w:rsid w:val="00AC376C"/>
    <w:rsid w:val="00AC7E21"/>
    <w:rsid w:val="00AD14CE"/>
    <w:rsid w:val="00AD1D02"/>
    <w:rsid w:val="00AD3B4B"/>
    <w:rsid w:val="00AD506E"/>
    <w:rsid w:val="00AD6B83"/>
    <w:rsid w:val="00AE3BB0"/>
    <w:rsid w:val="00AE3BF0"/>
    <w:rsid w:val="00AE6AFB"/>
    <w:rsid w:val="00AF0B2E"/>
    <w:rsid w:val="00AF0E08"/>
    <w:rsid w:val="00AF117C"/>
    <w:rsid w:val="00AF35CC"/>
    <w:rsid w:val="00AF364C"/>
    <w:rsid w:val="00AF3ABC"/>
    <w:rsid w:val="00AF3E76"/>
    <w:rsid w:val="00B060EF"/>
    <w:rsid w:val="00B07478"/>
    <w:rsid w:val="00B10BC8"/>
    <w:rsid w:val="00B146D4"/>
    <w:rsid w:val="00B158A0"/>
    <w:rsid w:val="00B16378"/>
    <w:rsid w:val="00B1787A"/>
    <w:rsid w:val="00B2250A"/>
    <w:rsid w:val="00B24E32"/>
    <w:rsid w:val="00B24F3A"/>
    <w:rsid w:val="00B26E27"/>
    <w:rsid w:val="00B27FDE"/>
    <w:rsid w:val="00B32691"/>
    <w:rsid w:val="00B360B7"/>
    <w:rsid w:val="00B360F3"/>
    <w:rsid w:val="00B36FA5"/>
    <w:rsid w:val="00B41C82"/>
    <w:rsid w:val="00B503EC"/>
    <w:rsid w:val="00B50AF1"/>
    <w:rsid w:val="00B50F87"/>
    <w:rsid w:val="00B5139F"/>
    <w:rsid w:val="00B54715"/>
    <w:rsid w:val="00B55A53"/>
    <w:rsid w:val="00B64E5D"/>
    <w:rsid w:val="00B651A8"/>
    <w:rsid w:val="00B66632"/>
    <w:rsid w:val="00B66E08"/>
    <w:rsid w:val="00B718AC"/>
    <w:rsid w:val="00B72B1D"/>
    <w:rsid w:val="00B81E3B"/>
    <w:rsid w:val="00B82521"/>
    <w:rsid w:val="00B828AD"/>
    <w:rsid w:val="00B845BE"/>
    <w:rsid w:val="00B8480E"/>
    <w:rsid w:val="00B861D7"/>
    <w:rsid w:val="00B8786E"/>
    <w:rsid w:val="00B966CB"/>
    <w:rsid w:val="00B96A53"/>
    <w:rsid w:val="00BA10A6"/>
    <w:rsid w:val="00BA47B5"/>
    <w:rsid w:val="00BA5270"/>
    <w:rsid w:val="00BA7750"/>
    <w:rsid w:val="00BB05E8"/>
    <w:rsid w:val="00BB1255"/>
    <w:rsid w:val="00BB2E85"/>
    <w:rsid w:val="00BB3213"/>
    <w:rsid w:val="00BB3353"/>
    <w:rsid w:val="00BB44F8"/>
    <w:rsid w:val="00BB6690"/>
    <w:rsid w:val="00BB7CC9"/>
    <w:rsid w:val="00BC0B1E"/>
    <w:rsid w:val="00BC2F8C"/>
    <w:rsid w:val="00BC32CC"/>
    <w:rsid w:val="00BC3AD0"/>
    <w:rsid w:val="00BC429D"/>
    <w:rsid w:val="00BC7B2F"/>
    <w:rsid w:val="00BD24F8"/>
    <w:rsid w:val="00BD2948"/>
    <w:rsid w:val="00BD2B36"/>
    <w:rsid w:val="00BD2C30"/>
    <w:rsid w:val="00BD5089"/>
    <w:rsid w:val="00BD542D"/>
    <w:rsid w:val="00BD6B34"/>
    <w:rsid w:val="00BE0F73"/>
    <w:rsid w:val="00BE3FF9"/>
    <w:rsid w:val="00BE6C28"/>
    <w:rsid w:val="00BF034A"/>
    <w:rsid w:val="00BF349F"/>
    <w:rsid w:val="00BF3B31"/>
    <w:rsid w:val="00BF4877"/>
    <w:rsid w:val="00BF5F85"/>
    <w:rsid w:val="00BF612B"/>
    <w:rsid w:val="00BF66C0"/>
    <w:rsid w:val="00C025F2"/>
    <w:rsid w:val="00C0306B"/>
    <w:rsid w:val="00C03209"/>
    <w:rsid w:val="00C054A2"/>
    <w:rsid w:val="00C06637"/>
    <w:rsid w:val="00C11A33"/>
    <w:rsid w:val="00C124B4"/>
    <w:rsid w:val="00C12D1A"/>
    <w:rsid w:val="00C13853"/>
    <w:rsid w:val="00C13BE1"/>
    <w:rsid w:val="00C13EC2"/>
    <w:rsid w:val="00C15786"/>
    <w:rsid w:val="00C174E6"/>
    <w:rsid w:val="00C17DA8"/>
    <w:rsid w:val="00C20F7E"/>
    <w:rsid w:val="00C21B87"/>
    <w:rsid w:val="00C2369E"/>
    <w:rsid w:val="00C23DD9"/>
    <w:rsid w:val="00C30016"/>
    <w:rsid w:val="00C30427"/>
    <w:rsid w:val="00C31A5A"/>
    <w:rsid w:val="00C31DD4"/>
    <w:rsid w:val="00C3748D"/>
    <w:rsid w:val="00C37E6B"/>
    <w:rsid w:val="00C41537"/>
    <w:rsid w:val="00C43144"/>
    <w:rsid w:val="00C474D1"/>
    <w:rsid w:val="00C47F03"/>
    <w:rsid w:val="00C50819"/>
    <w:rsid w:val="00C51584"/>
    <w:rsid w:val="00C550DA"/>
    <w:rsid w:val="00C60539"/>
    <w:rsid w:val="00C65E59"/>
    <w:rsid w:val="00C7033A"/>
    <w:rsid w:val="00C73E80"/>
    <w:rsid w:val="00C747A8"/>
    <w:rsid w:val="00C74A5A"/>
    <w:rsid w:val="00C75527"/>
    <w:rsid w:val="00C80921"/>
    <w:rsid w:val="00C81338"/>
    <w:rsid w:val="00C81F68"/>
    <w:rsid w:val="00C834C8"/>
    <w:rsid w:val="00C84826"/>
    <w:rsid w:val="00C870A4"/>
    <w:rsid w:val="00C87B6F"/>
    <w:rsid w:val="00C90713"/>
    <w:rsid w:val="00C90C2A"/>
    <w:rsid w:val="00C91208"/>
    <w:rsid w:val="00C94F48"/>
    <w:rsid w:val="00C96E83"/>
    <w:rsid w:val="00C9788E"/>
    <w:rsid w:val="00CA56AE"/>
    <w:rsid w:val="00CA65DA"/>
    <w:rsid w:val="00CA765B"/>
    <w:rsid w:val="00CB073E"/>
    <w:rsid w:val="00CB1B48"/>
    <w:rsid w:val="00CB4871"/>
    <w:rsid w:val="00CB5750"/>
    <w:rsid w:val="00CB6BFF"/>
    <w:rsid w:val="00CC287D"/>
    <w:rsid w:val="00CC4C01"/>
    <w:rsid w:val="00CC63A5"/>
    <w:rsid w:val="00CD07FB"/>
    <w:rsid w:val="00CD3096"/>
    <w:rsid w:val="00CD5A55"/>
    <w:rsid w:val="00CD6738"/>
    <w:rsid w:val="00CD76F1"/>
    <w:rsid w:val="00CE10C7"/>
    <w:rsid w:val="00CE297C"/>
    <w:rsid w:val="00CF0E8B"/>
    <w:rsid w:val="00CF119E"/>
    <w:rsid w:val="00CF1206"/>
    <w:rsid w:val="00CF199D"/>
    <w:rsid w:val="00CF1F44"/>
    <w:rsid w:val="00CF211A"/>
    <w:rsid w:val="00CF5AA5"/>
    <w:rsid w:val="00CF5DDA"/>
    <w:rsid w:val="00CF5FF0"/>
    <w:rsid w:val="00D01832"/>
    <w:rsid w:val="00D01DA6"/>
    <w:rsid w:val="00D0221F"/>
    <w:rsid w:val="00D12393"/>
    <w:rsid w:val="00D15E23"/>
    <w:rsid w:val="00D169A1"/>
    <w:rsid w:val="00D17915"/>
    <w:rsid w:val="00D22148"/>
    <w:rsid w:val="00D2396C"/>
    <w:rsid w:val="00D23A7E"/>
    <w:rsid w:val="00D249EA"/>
    <w:rsid w:val="00D32CC1"/>
    <w:rsid w:val="00D34990"/>
    <w:rsid w:val="00D436A8"/>
    <w:rsid w:val="00D46263"/>
    <w:rsid w:val="00D4664B"/>
    <w:rsid w:val="00D515BF"/>
    <w:rsid w:val="00D54DEB"/>
    <w:rsid w:val="00D552EA"/>
    <w:rsid w:val="00D560F9"/>
    <w:rsid w:val="00D57BEB"/>
    <w:rsid w:val="00D60ABB"/>
    <w:rsid w:val="00D62250"/>
    <w:rsid w:val="00D631E7"/>
    <w:rsid w:val="00D725CC"/>
    <w:rsid w:val="00D73742"/>
    <w:rsid w:val="00D741E3"/>
    <w:rsid w:val="00D80374"/>
    <w:rsid w:val="00D80401"/>
    <w:rsid w:val="00D833FF"/>
    <w:rsid w:val="00D83F02"/>
    <w:rsid w:val="00D86E6E"/>
    <w:rsid w:val="00D90CAE"/>
    <w:rsid w:val="00D927F6"/>
    <w:rsid w:val="00D96F46"/>
    <w:rsid w:val="00D97C2D"/>
    <w:rsid w:val="00DA1329"/>
    <w:rsid w:val="00DA226D"/>
    <w:rsid w:val="00DA2B75"/>
    <w:rsid w:val="00DB18D7"/>
    <w:rsid w:val="00DB3063"/>
    <w:rsid w:val="00DB4EA1"/>
    <w:rsid w:val="00DB5A54"/>
    <w:rsid w:val="00DB690D"/>
    <w:rsid w:val="00DB6B0E"/>
    <w:rsid w:val="00DB7022"/>
    <w:rsid w:val="00DC1D2B"/>
    <w:rsid w:val="00DC1F48"/>
    <w:rsid w:val="00DC40B6"/>
    <w:rsid w:val="00DC7A1D"/>
    <w:rsid w:val="00DD10AE"/>
    <w:rsid w:val="00DD139D"/>
    <w:rsid w:val="00DD2BD1"/>
    <w:rsid w:val="00DD3452"/>
    <w:rsid w:val="00DD4CD7"/>
    <w:rsid w:val="00DE2E14"/>
    <w:rsid w:val="00DE6239"/>
    <w:rsid w:val="00DE7EA1"/>
    <w:rsid w:val="00DF15C0"/>
    <w:rsid w:val="00DF19DD"/>
    <w:rsid w:val="00DF1C1C"/>
    <w:rsid w:val="00DF25B7"/>
    <w:rsid w:val="00DF4710"/>
    <w:rsid w:val="00DF655D"/>
    <w:rsid w:val="00E0152B"/>
    <w:rsid w:val="00E0177D"/>
    <w:rsid w:val="00E0256D"/>
    <w:rsid w:val="00E02847"/>
    <w:rsid w:val="00E02EE8"/>
    <w:rsid w:val="00E0339F"/>
    <w:rsid w:val="00E05D8F"/>
    <w:rsid w:val="00E1028C"/>
    <w:rsid w:val="00E11621"/>
    <w:rsid w:val="00E12889"/>
    <w:rsid w:val="00E12E20"/>
    <w:rsid w:val="00E14B94"/>
    <w:rsid w:val="00E2455D"/>
    <w:rsid w:val="00E25660"/>
    <w:rsid w:val="00E27320"/>
    <w:rsid w:val="00E30083"/>
    <w:rsid w:val="00E31D3C"/>
    <w:rsid w:val="00E328BB"/>
    <w:rsid w:val="00E32943"/>
    <w:rsid w:val="00E40AAD"/>
    <w:rsid w:val="00E41CC0"/>
    <w:rsid w:val="00E424B1"/>
    <w:rsid w:val="00E437CA"/>
    <w:rsid w:val="00E443CF"/>
    <w:rsid w:val="00E61815"/>
    <w:rsid w:val="00E6215B"/>
    <w:rsid w:val="00E65265"/>
    <w:rsid w:val="00E70937"/>
    <w:rsid w:val="00E72A65"/>
    <w:rsid w:val="00E814CF"/>
    <w:rsid w:val="00E83908"/>
    <w:rsid w:val="00E83E77"/>
    <w:rsid w:val="00E85FB8"/>
    <w:rsid w:val="00E868CE"/>
    <w:rsid w:val="00E87B4A"/>
    <w:rsid w:val="00E94C02"/>
    <w:rsid w:val="00EA18CA"/>
    <w:rsid w:val="00EA198B"/>
    <w:rsid w:val="00EA383B"/>
    <w:rsid w:val="00EB041A"/>
    <w:rsid w:val="00EB1BC2"/>
    <w:rsid w:val="00EB2443"/>
    <w:rsid w:val="00EB4847"/>
    <w:rsid w:val="00EB7732"/>
    <w:rsid w:val="00EC19F4"/>
    <w:rsid w:val="00EC1CD7"/>
    <w:rsid w:val="00EC3647"/>
    <w:rsid w:val="00EC48D2"/>
    <w:rsid w:val="00ED35B2"/>
    <w:rsid w:val="00ED60BA"/>
    <w:rsid w:val="00ED725A"/>
    <w:rsid w:val="00EE1768"/>
    <w:rsid w:val="00EE23A7"/>
    <w:rsid w:val="00EE3494"/>
    <w:rsid w:val="00EE363F"/>
    <w:rsid w:val="00EE36C0"/>
    <w:rsid w:val="00EE4FE3"/>
    <w:rsid w:val="00EF2BB1"/>
    <w:rsid w:val="00EF605E"/>
    <w:rsid w:val="00F00A29"/>
    <w:rsid w:val="00F050D6"/>
    <w:rsid w:val="00F056CF"/>
    <w:rsid w:val="00F05BE7"/>
    <w:rsid w:val="00F069CF"/>
    <w:rsid w:val="00F06E87"/>
    <w:rsid w:val="00F10746"/>
    <w:rsid w:val="00F12423"/>
    <w:rsid w:val="00F17203"/>
    <w:rsid w:val="00F20D43"/>
    <w:rsid w:val="00F25232"/>
    <w:rsid w:val="00F32A4D"/>
    <w:rsid w:val="00F32BDE"/>
    <w:rsid w:val="00F36D48"/>
    <w:rsid w:val="00F4134D"/>
    <w:rsid w:val="00F41ADF"/>
    <w:rsid w:val="00F4385E"/>
    <w:rsid w:val="00F44649"/>
    <w:rsid w:val="00F45987"/>
    <w:rsid w:val="00F46642"/>
    <w:rsid w:val="00F4747E"/>
    <w:rsid w:val="00F502F6"/>
    <w:rsid w:val="00F50F7E"/>
    <w:rsid w:val="00F5197C"/>
    <w:rsid w:val="00F5359A"/>
    <w:rsid w:val="00F55F69"/>
    <w:rsid w:val="00F57863"/>
    <w:rsid w:val="00F62EF9"/>
    <w:rsid w:val="00F6328D"/>
    <w:rsid w:val="00F6338C"/>
    <w:rsid w:val="00F651EA"/>
    <w:rsid w:val="00F6732F"/>
    <w:rsid w:val="00F67525"/>
    <w:rsid w:val="00F67B58"/>
    <w:rsid w:val="00F70D14"/>
    <w:rsid w:val="00F71A25"/>
    <w:rsid w:val="00F77106"/>
    <w:rsid w:val="00F77869"/>
    <w:rsid w:val="00F82C2A"/>
    <w:rsid w:val="00F82E5C"/>
    <w:rsid w:val="00F85769"/>
    <w:rsid w:val="00F8762F"/>
    <w:rsid w:val="00F92A9B"/>
    <w:rsid w:val="00F93AF0"/>
    <w:rsid w:val="00F95F08"/>
    <w:rsid w:val="00FA3B03"/>
    <w:rsid w:val="00FA4849"/>
    <w:rsid w:val="00FA4B8F"/>
    <w:rsid w:val="00FA6F39"/>
    <w:rsid w:val="00FA7C45"/>
    <w:rsid w:val="00FB04E3"/>
    <w:rsid w:val="00FB25C5"/>
    <w:rsid w:val="00FC02DF"/>
    <w:rsid w:val="00FC2DAC"/>
    <w:rsid w:val="00FC5589"/>
    <w:rsid w:val="00FC6D0D"/>
    <w:rsid w:val="00FD0CEA"/>
    <w:rsid w:val="00FD33FF"/>
    <w:rsid w:val="00FD4372"/>
    <w:rsid w:val="00FD502E"/>
    <w:rsid w:val="00FE17CD"/>
    <w:rsid w:val="00FE373E"/>
    <w:rsid w:val="00FE4D0C"/>
    <w:rsid w:val="00FE6772"/>
    <w:rsid w:val="00FE6A92"/>
    <w:rsid w:val="00FF1AF9"/>
    <w:rsid w:val="00FF3DB8"/>
    <w:rsid w:val="00FF682B"/>
    <w:rsid w:val="00FF6915"/>
    <w:rsid w:val="00FF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6D040"/>
  <w15:chartTrackingRefBased/>
  <w15:docId w15:val="{DEA84F76-E181-4901-A6A4-985CB1594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3C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694B6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94B6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C28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43CF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link w:val="a5"/>
    <w:uiPriority w:val="99"/>
    <w:unhideWhenUsed/>
    <w:qFormat/>
    <w:rsid w:val="00E443CF"/>
    <w:pPr>
      <w:spacing w:before="100" w:beforeAutospacing="1" w:after="100" w:afterAutospacing="1"/>
      <w:jc w:val="left"/>
    </w:pPr>
    <w:rPr>
      <w:rFonts w:eastAsiaTheme="minorEastAsia"/>
      <w:sz w:val="24"/>
      <w:szCs w:val="24"/>
    </w:rPr>
  </w:style>
  <w:style w:type="character" w:customStyle="1" w:styleId="a5">
    <w:name w:val="Звичайний (веб) Знак"/>
    <w:link w:val="a4"/>
    <w:uiPriority w:val="99"/>
    <w:locked/>
    <w:rsid w:val="00E443CF"/>
    <w:rPr>
      <w:rFonts w:ascii="Times New Roman" w:eastAsiaTheme="minorEastAsia" w:hAnsi="Times New Roman" w:cs="Times New Roman"/>
      <w:sz w:val="24"/>
      <w:szCs w:val="24"/>
      <w:lang w:eastAsia="uk-UA"/>
    </w:rPr>
  </w:style>
  <w:style w:type="character" w:styleId="a6">
    <w:name w:val="Hyperlink"/>
    <w:basedOn w:val="a0"/>
    <w:uiPriority w:val="99"/>
    <w:unhideWhenUsed/>
    <w:rsid w:val="00E443CF"/>
    <w:rPr>
      <w:color w:val="0000FF"/>
      <w:u w:val="single"/>
    </w:rPr>
  </w:style>
  <w:style w:type="paragraph" w:customStyle="1" w:styleId="rvps2">
    <w:name w:val="rvps2"/>
    <w:basedOn w:val="a"/>
    <w:qFormat/>
    <w:rsid w:val="00BD24F8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D24F8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D24F8"/>
    <w:rPr>
      <w:rFonts w:ascii="Segoe UI" w:eastAsia="Times New Roman" w:hAnsi="Segoe UI" w:cs="Segoe UI"/>
      <w:sz w:val="18"/>
      <w:szCs w:val="18"/>
      <w:lang w:eastAsia="uk-UA"/>
    </w:rPr>
  </w:style>
  <w:style w:type="character" w:styleId="a9">
    <w:name w:val="annotation reference"/>
    <w:basedOn w:val="a0"/>
    <w:uiPriority w:val="99"/>
    <w:unhideWhenUsed/>
    <w:qFormat/>
    <w:rsid w:val="001521B9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qFormat/>
    <w:rsid w:val="001521B9"/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qFormat/>
    <w:rsid w:val="001521B9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521B9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1521B9"/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character" w:customStyle="1" w:styleId="rvts9">
    <w:name w:val="rvts9"/>
    <w:basedOn w:val="a0"/>
    <w:rsid w:val="00080F88"/>
  </w:style>
  <w:style w:type="character" w:customStyle="1" w:styleId="30">
    <w:name w:val="Заголовок 3 Знак"/>
    <w:basedOn w:val="a0"/>
    <w:link w:val="3"/>
    <w:uiPriority w:val="9"/>
    <w:rsid w:val="00CC287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uk-UA"/>
    </w:rPr>
  </w:style>
  <w:style w:type="paragraph" w:styleId="ae">
    <w:name w:val="List Paragraph"/>
    <w:aliases w:val="Bullets,Normal bullet 2,Heading Bullet,Number normal,Number Normal,text bullet,List Numbers,Elenco Normale,List Paragraph - sub title,Абзац списку1"/>
    <w:basedOn w:val="a"/>
    <w:link w:val="af"/>
    <w:uiPriority w:val="34"/>
    <w:qFormat/>
    <w:rsid w:val="00CC287D"/>
    <w:pPr>
      <w:ind w:left="720"/>
      <w:contextualSpacing/>
    </w:pPr>
  </w:style>
  <w:style w:type="character" w:customStyle="1" w:styleId="af">
    <w:name w:val="Абзац списку Знак"/>
    <w:aliases w:val="Bullets Знак,Normal bullet 2 Знак,Heading Bullet Знак,Number normal Знак,Number Normal Знак,text bullet Знак,List Numbers Знак,Elenco Normale Знак,List Paragraph - sub title Знак,Абзац списку1 Знак"/>
    <w:link w:val="ae"/>
    <w:uiPriority w:val="34"/>
    <w:qFormat/>
    <w:locked/>
    <w:rsid w:val="00CC287D"/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styleId="af0">
    <w:name w:val="No Spacing"/>
    <w:link w:val="af1"/>
    <w:uiPriority w:val="1"/>
    <w:qFormat/>
    <w:rsid w:val="0076208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customStyle="1" w:styleId="af1">
    <w:name w:val="Без інтервалів Знак"/>
    <w:basedOn w:val="a0"/>
    <w:link w:val="af0"/>
    <w:uiPriority w:val="1"/>
    <w:rsid w:val="0076208F"/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styleId="af2">
    <w:name w:val="Revision"/>
    <w:hidden/>
    <w:uiPriority w:val="99"/>
    <w:semiHidden/>
    <w:rsid w:val="007A756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customStyle="1" w:styleId="Default">
    <w:name w:val="Default"/>
    <w:qFormat/>
    <w:rsid w:val="00E814CF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table" w:customStyle="1" w:styleId="11">
    <w:name w:val="Сітка таблиці1"/>
    <w:basedOn w:val="a1"/>
    <w:next w:val="a3"/>
    <w:uiPriority w:val="59"/>
    <w:rsid w:val="00F502F6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37">
    <w:name w:val="rvts37"/>
    <w:basedOn w:val="a0"/>
    <w:rsid w:val="00C17DA8"/>
  </w:style>
  <w:style w:type="character" w:customStyle="1" w:styleId="rvts40">
    <w:name w:val="rvts40"/>
    <w:basedOn w:val="a0"/>
    <w:rsid w:val="00C17DA8"/>
  </w:style>
  <w:style w:type="character" w:customStyle="1" w:styleId="st82">
    <w:name w:val="st82"/>
    <w:uiPriority w:val="99"/>
    <w:rsid w:val="00267BE3"/>
    <w:rPr>
      <w:color w:val="000000"/>
      <w:sz w:val="20"/>
      <w:szCs w:val="20"/>
    </w:rPr>
  </w:style>
  <w:style w:type="paragraph" w:customStyle="1" w:styleId="rvps7">
    <w:name w:val="rvps7"/>
    <w:basedOn w:val="a"/>
    <w:rsid w:val="00C2369E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rvps14">
    <w:name w:val="rvps14"/>
    <w:basedOn w:val="a"/>
    <w:rsid w:val="003B66CA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spanrvts0">
    <w:name w:val="span_rvts0"/>
    <w:basedOn w:val="a0"/>
    <w:rsid w:val="00BB05E8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rvts46">
    <w:name w:val="rvts46"/>
    <w:basedOn w:val="a0"/>
    <w:rsid w:val="00FE373E"/>
  </w:style>
  <w:style w:type="paragraph" w:styleId="af3">
    <w:name w:val="header"/>
    <w:basedOn w:val="a"/>
    <w:link w:val="af4"/>
    <w:uiPriority w:val="99"/>
    <w:unhideWhenUsed/>
    <w:rsid w:val="005022E2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basedOn w:val="a0"/>
    <w:link w:val="af3"/>
    <w:uiPriority w:val="99"/>
    <w:rsid w:val="005022E2"/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styleId="af5">
    <w:name w:val="footer"/>
    <w:basedOn w:val="a"/>
    <w:link w:val="af6"/>
    <w:uiPriority w:val="99"/>
    <w:unhideWhenUsed/>
    <w:rsid w:val="005022E2"/>
    <w:pPr>
      <w:tabs>
        <w:tab w:val="center" w:pos="4819"/>
        <w:tab w:val="right" w:pos="9639"/>
      </w:tabs>
    </w:pPr>
  </w:style>
  <w:style w:type="character" w:customStyle="1" w:styleId="af6">
    <w:name w:val="Нижній колонтитул Знак"/>
    <w:basedOn w:val="a0"/>
    <w:link w:val="af5"/>
    <w:uiPriority w:val="99"/>
    <w:rsid w:val="005022E2"/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694B6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694B6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uk-UA"/>
    </w:rPr>
  </w:style>
  <w:style w:type="paragraph" w:customStyle="1" w:styleId="af7">
    <w:name w:val="Обратный адрес"/>
    <w:basedOn w:val="af0"/>
    <w:uiPriority w:val="3"/>
    <w:qFormat/>
    <w:rsid w:val="00C870A4"/>
    <w:pPr>
      <w:spacing w:after="360"/>
      <w:contextualSpacing/>
      <w:jc w:val="left"/>
    </w:pPr>
    <w:rPr>
      <w:rFonts w:asciiTheme="minorHAnsi" w:eastAsiaTheme="minorEastAsia" w:hAnsiTheme="minorHAnsi" w:cstheme="minorBidi"/>
      <w:color w:val="000000" w:themeColor="text1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D6494-1993-4D73-88E8-182FB80BC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2798</Words>
  <Characters>1595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Ященко Ольга Миколаївна</dc:creator>
  <cp:keywords/>
  <dc:description/>
  <cp:lastModifiedBy>Коломієць Інна Петрівна</cp:lastModifiedBy>
  <cp:revision>6</cp:revision>
  <dcterms:created xsi:type="dcterms:W3CDTF">2025-11-25T13:53:00Z</dcterms:created>
  <dcterms:modified xsi:type="dcterms:W3CDTF">2025-11-25T16:09:00Z</dcterms:modified>
</cp:coreProperties>
</file>