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7C48" w14:textId="77777777" w:rsidR="00B930E3" w:rsidRPr="007309DB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:rsidRPr="00407A9E" w14:paraId="4D74ACFB" w14:textId="77777777" w:rsidTr="00B20937">
        <w:trPr>
          <w:trHeight w:val="851"/>
        </w:trPr>
        <w:tc>
          <w:tcPr>
            <w:tcW w:w="3207" w:type="dxa"/>
          </w:tcPr>
          <w:p w14:paraId="7C7E9BE9" w14:textId="77777777" w:rsidR="00410EC0" w:rsidRPr="00953CC6" w:rsidRDefault="00410EC0" w:rsidP="002B2638"/>
        </w:tc>
        <w:tc>
          <w:tcPr>
            <w:tcW w:w="3227" w:type="dxa"/>
            <w:vMerge w:val="restart"/>
          </w:tcPr>
          <w:p w14:paraId="20303DF8" w14:textId="77777777" w:rsidR="00410EC0" w:rsidRPr="00407A9E" w:rsidRDefault="00410EC0" w:rsidP="002B2638">
            <w:pPr>
              <w:jc w:val="center"/>
            </w:pPr>
            <w:r w:rsidRPr="00407A9E">
              <w:object w:dxaOrig="1595" w:dyaOrig="2201" w14:anchorId="18C71F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pt;height:48pt" o:ole="">
                  <v:imagedata r:id="rId12" o:title=""/>
                </v:shape>
                <o:OLEObject Type="Embed" ProgID="CorelDraw.Graphic.16" ShapeID="_x0000_i1025" DrawAspect="Content" ObjectID="_1825508961" r:id="rId13"/>
              </w:object>
            </w:r>
          </w:p>
        </w:tc>
        <w:tc>
          <w:tcPr>
            <w:tcW w:w="3204" w:type="dxa"/>
          </w:tcPr>
          <w:p w14:paraId="75C6248A" w14:textId="71F1548C" w:rsidR="00410EC0" w:rsidRPr="00407A9E" w:rsidRDefault="00E74ADF" w:rsidP="00C12564">
            <w:pPr>
              <w:jc w:val="right"/>
            </w:pPr>
            <w:r>
              <w:t>ПРОЄКТ</w:t>
            </w:r>
            <w:bookmarkStart w:id="0" w:name="_GoBack"/>
            <w:bookmarkEnd w:id="0"/>
          </w:p>
        </w:tc>
      </w:tr>
      <w:tr w:rsidR="00410EC0" w:rsidRPr="00407A9E" w14:paraId="02206D28" w14:textId="77777777" w:rsidTr="00B20937">
        <w:tc>
          <w:tcPr>
            <w:tcW w:w="3207" w:type="dxa"/>
          </w:tcPr>
          <w:p w14:paraId="101CF3ED" w14:textId="77777777" w:rsidR="00410EC0" w:rsidRPr="00407A9E" w:rsidRDefault="00410EC0" w:rsidP="002B2638"/>
        </w:tc>
        <w:tc>
          <w:tcPr>
            <w:tcW w:w="3227" w:type="dxa"/>
            <w:vMerge/>
          </w:tcPr>
          <w:p w14:paraId="41C67D4D" w14:textId="77777777" w:rsidR="00410EC0" w:rsidRPr="00407A9E" w:rsidRDefault="00410EC0" w:rsidP="002B2638"/>
        </w:tc>
        <w:tc>
          <w:tcPr>
            <w:tcW w:w="3204" w:type="dxa"/>
          </w:tcPr>
          <w:p w14:paraId="76C1C145" w14:textId="77777777" w:rsidR="00410EC0" w:rsidRPr="00407A9E" w:rsidRDefault="00410EC0" w:rsidP="002B2638"/>
        </w:tc>
      </w:tr>
      <w:tr w:rsidR="00410EC0" w:rsidRPr="00407A9E" w14:paraId="1332BCB1" w14:textId="77777777" w:rsidTr="00B20937">
        <w:tc>
          <w:tcPr>
            <w:tcW w:w="9638" w:type="dxa"/>
            <w:gridSpan w:val="3"/>
          </w:tcPr>
          <w:p w14:paraId="31083907" w14:textId="77777777" w:rsidR="00410EC0" w:rsidRPr="00407A9E" w:rsidRDefault="00410EC0" w:rsidP="002B2638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407A9E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3807C71" w14:textId="77777777" w:rsidR="00410EC0" w:rsidRPr="00407A9E" w:rsidRDefault="00410EC0" w:rsidP="002B2638">
            <w:pPr>
              <w:jc w:val="center"/>
            </w:pPr>
            <w:r w:rsidRPr="00407A9E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1C7D8A46" w14:textId="77777777" w:rsidR="00410EC0" w:rsidRPr="00407A9E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644"/>
        <w:gridCol w:w="1675"/>
        <w:gridCol w:w="1893"/>
      </w:tblGrid>
      <w:tr w:rsidR="00286A05" w:rsidRPr="00407A9E" w14:paraId="5808A09F" w14:textId="77777777" w:rsidTr="00286A05">
        <w:tc>
          <w:tcPr>
            <w:tcW w:w="3510" w:type="dxa"/>
            <w:vAlign w:val="bottom"/>
          </w:tcPr>
          <w:p w14:paraId="172E6D35" w14:textId="7A16D044" w:rsidR="00410EC0" w:rsidRPr="00407A9E" w:rsidRDefault="00410EC0" w:rsidP="002B2638"/>
        </w:tc>
        <w:tc>
          <w:tcPr>
            <w:tcW w:w="2694" w:type="dxa"/>
          </w:tcPr>
          <w:p w14:paraId="6B20528F" w14:textId="77777777" w:rsidR="00410EC0" w:rsidRPr="00407A9E" w:rsidRDefault="00410EC0" w:rsidP="002B2638">
            <w:pPr>
              <w:spacing w:before="240"/>
              <w:jc w:val="center"/>
            </w:pPr>
            <w:r w:rsidRPr="00407A9E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520C1CA7" w14:textId="69AE6F3E" w:rsidR="00410EC0" w:rsidRPr="00407A9E" w:rsidRDefault="00410EC0" w:rsidP="002B263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37" w:type="dxa"/>
            <w:vAlign w:val="bottom"/>
          </w:tcPr>
          <w:p w14:paraId="35B4114E" w14:textId="1B2C27D7" w:rsidR="00410EC0" w:rsidRPr="00407A9E" w:rsidRDefault="00410EC0" w:rsidP="002B2638">
            <w:pPr>
              <w:jc w:val="left"/>
              <w:rPr>
                <w:color w:val="000000" w:themeColor="text1"/>
              </w:rPr>
            </w:pPr>
          </w:p>
        </w:tc>
      </w:tr>
    </w:tbl>
    <w:p w14:paraId="5E06D1F2" w14:textId="77777777" w:rsidR="00410EC0" w:rsidRPr="00407A9E" w:rsidRDefault="00410EC0" w:rsidP="00410EC0">
      <w:pPr>
        <w:rPr>
          <w:sz w:val="2"/>
          <w:szCs w:val="2"/>
        </w:rPr>
      </w:pPr>
    </w:p>
    <w:tbl>
      <w:tblPr>
        <w:tblStyle w:val="a9"/>
        <w:tblW w:w="448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10EC0" w:rsidRPr="00407A9E" w14:paraId="6A27BB5E" w14:textId="77777777" w:rsidTr="00B20937">
        <w:trPr>
          <w:jc w:val="center"/>
        </w:trPr>
        <w:tc>
          <w:tcPr>
            <w:tcW w:w="5000" w:type="pct"/>
          </w:tcPr>
          <w:p w14:paraId="46B1171E" w14:textId="77777777" w:rsidR="006F0423" w:rsidRPr="00407A9E" w:rsidRDefault="006F0423" w:rsidP="002234D3">
            <w:pPr>
              <w:pStyle w:val="ab"/>
              <w:jc w:val="center"/>
              <w:rPr>
                <w:shd w:val="clear" w:color="auto" w:fill="FFFFFF"/>
              </w:rPr>
            </w:pPr>
          </w:p>
          <w:p w14:paraId="12D0AA73" w14:textId="32CDD41D" w:rsidR="00410EC0" w:rsidRPr="00407A9E" w:rsidRDefault="00D25192" w:rsidP="008F3812">
            <w:pPr>
              <w:pStyle w:val="ab"/>
              <w:jc w:val="center"/>
              <w:rPr>
                <w:rFonts w:eastAsiaTheme="minorEastAsia"/>
                <w:lang w:eastAsia="en-US"/>
              </w:rPr>
            </w:pPr>
            <w:r w:rsidRPr="008F3812">
              <w:t xml:space="preserve">Про </w:t>
            </w:r>
            <w:r w:rsidR="008F3812" w:rsidRPr="008F3812">
              <w:t>затвердження Змін до Положення про порядок видачі ліцензій на здійснення валютних операцій</w:t>
            </w:r>
          </w:p>
        </w:tc>
      </w:tr>
    </w:tbl>
    <w:p w14:paraId="114BEAD4" w14:textId="77777777" w:rsidR="006F0423" w:rsidRPr="00407A9E" w:rsidRDefault="006F0423" w:rsidP="002234D3">
      <w:pPr>
        <w:shd w:val="clear" w:color="auto" w:fill="FFFFFF"/>
        <w:ind w:firstLine="567"/>
        <w:rPr>
          <w:shd w:val="clear" w:color="auto" w:fill="FFFFFF"/>
        </w:rPr>
      </w:pPr>
    </w:p>
    <w:p w14:paraId="287C8D26" w14:textId="32FB68F0" w:rsidR="00410EC0" w:rsidRPr="00A82641" w:rsidRDefault="004625DA" w:rsidP="002234D3">
      <w:pPr>
        <w:shd w:val="clear" w:color="auto" w:fill="FFFFFF"/>
        <w:ind w:firstLine="567"/>
        <w:rPr>
          <w:b/>
          <w:color w:val="0D0D0D" w:themeColor="text1" w:themeTint="F2"/>
        </w:rPr>
      </w:pPr>
      <w:r w:rsidRPr="00A82641">
        <w:rPr>
          <w:color w:val="0D0D0D" w:themeColor="text1" w:themeTint="F2"/>
        </w:rPr>
        <w:t xml:space="preserve">Відповідно до </w:t>
      </w:r>
      <w:r w:rsidR="00A36CC9" w:rsidRPr="00A82641">
        <w:rPr>
          <w:color w:val="0D0D0D" w:themeColor="text1" w:themeTint="F2"/>
        </w:rPr>
        <w:t xml:space="preserve">статей 7, 15, </w:t>
      </w:r>
      <w:r w:rsidR="00EF754E" w:rsidRPr="00A82641">
        <w:rPr>
          <w:color w:val="0D0D0D" w:themeColor="text1" w:themeTint="F2"/>
        </w:rPr>
        <w:t>44</w:t>
      </w:r>
      <w:r w:rsidR="00E324CE" w:rsidRPr="00A82641">
        <w:rPr>
          <w:color w:val="0D0D0D" w:themeColor="text1" w:themeTint="F2"/>
        </w:rPr>
        <w:t xml:space="preserve">, </w:t>
      </w:r>
      <w:r w:rsidR="00A36CC9" w:rsidRPr="00A82641">
        <w:rPr>
          <w:color w:val="0D0D0D" w:themeColor="text1" w:themeTint="F2"/>
        </w:rPr>
        <w:t>56 Закону України “Про Національний ба</w:t>
      </w:r>
      <w:r w:rsidR="00EF754E" w:rsidRPr="00A82641">
        <w:rPr>
          <w:color w:val="0D0D0D" w:themeColor="text1" w:themeTint="F2"/>
        </w:rPr>
        <w:t>нк України”, статей 21, 23, 24</w:t>
      </w:r>
      <w:r w:rsidR="00E66AC2" w:rsidRPr="00A82641">
        <w:rPr>
          <w:color w:val="0D0D0D" w:themeColor="text1" w:themeTint="F2"/>
        </w:rPr>
        <w:t xml:space="preserve">, </w:t>
      </w:r>
      <w:r w:rsidR="00EF754E" w:rsidRPr="00317668">
        <w:rPr>
          <w:color w:val="0D0D0D" w:themeColor="text1" w:themeTint="F2"/>
        </w:rPr>
        <w:t>47</w:t>
      </w:r>
      <w:r w:rsidR="00A36CC9" w:rsidRPr="00A82641">
        <w:rPr>
          <w:color w:val="0D0D0D" w:themeColor="text1" w:themeTint="F2"/>
        </w:rPr>
        <w:t xml:space="preserve"> Закону України “Про фінансові послуги та фінансові компанії”,</w:t>
      </w:r>
      <w:r w:rsidR="00E324CE" w:rsidRPr="00A82641">
        <w:rPr>
          <w:color w:val="0D0D0D" w:themeColor="text1" w:themeTint="F2"/>
        </w:rPr>
        <w:t> </w:t>
      </w:r>
      <w:r w:rsidR="00EF754E" w:rsidRPr="00A82641">
        <w:rPr>
          <w:color w:val="0D0D0D" w:themeColor="text1" w:themeTint="F2"/>
        </w:rPr>
        <w:t>статей 5, 9 Закону України “Про валюту і валютні операції”, статей 77, 78 Закону</w:t>
      </w:r>
      <w:r w:rsidR="00EF754E" w:rsidRPr="00A82641">
        <w:rPr>
          <w:color w:val="0D0D0D" w:themeColor="text1" w:themeTint="F2"/>
          <w:shd w:val="clear" w:color="auto" w:fill="FFFFFF"/>
        </w:rPr>
        <w:t xml:space="preserve"> України “Про платіжні послуги”</w:t>
      </w:r>
      <w:r w:rsidR="00673A17" w:rsidRPr="00A82641">
        <w:rPr>
          <w:color w:val="0D0D0D" w:themeColor="text1" w:themeTint="F2"/>
        </w:rPr>
        <w:t xml:space="preserve">, </w:t>
      </w:r>
      <w:r w:rsidR="00496638">
        <w:rPr>
          <w:color w:val="0D0D0D" w:themeColor="text1" w:themeTint="F2"/>
          <w:shd w:val="clear" w:color="auto" w:fill="FFFFFF"/>
        </w:rPr>
        <w:t>з метою удосконалення</w:t>
      </w:r>
      <w:r w:rsidR="00EF754E" w:rsidRPr="00A82641">
        <w:rPr>
          <w:color w:val="0D0D0D" w:themeColor="text1" w:themeTint="F2"/>
          <w:shd w:val="clear" w:color="auto" w:fill="FFFFFF"/>
        </w:rPr>
        <w:t xml:space="preserve"> порядку відкликання (анулювання) ліцензій на здійснення валютних операцій (крім ліцензій на здійснення валютних операцій в частині торгівлі валютними цінностями в готівковій формі)</w:t>
      </w:r>
      <w:r w:rsidR="005E02B9" w:rsidRPr="00A82641">
        <w:rPr>
          <w:color w:val="0D0D0D" w:themeColor="text1" w:themeTint="F2"/>
        </w:rPr>
        <w:t xml:space="preserve"> </w:t>
      </w:r>
      <w:r w:rsidR="00182535" w:rsidRPr="00A82641">
        <w:rPr>
          <w:color w:val="0D0D0D" w:themeColor="text1" w:themeTint="F2"/>
        </w:rPr>
        <w:t>Правління Національного банку України</w:t>
      </w:r>
      <w:r w:rsidR="00410EC0" w:rsidRPr="00A82641">
        <w:rPr>
          <w:b/>
          <w:color w:val="0D0D0D" w:themeColor="text1" w:themeTint="F2"/>
        </w:rPr>
        <w:t xml:space="preserve"> постановляє:</w:t>
      </w:r>
      <w:r w:rsidR="00296C2C" w:rsidRPr="00A82641">
        <w:rPr>
          <w:b/>
          <w:color w:val="0D0D0D" w:themeColor="text1" w:themeTint="F2"/>
        </w:rPr>
        <w:t xml:space="preserve"> </w:t>
      </w:r>
      <w:r w:rsidR="00B66AD0" w:rsidRPr="00A82641">
        <w:rPr>
          <w:b/>
          <w:color w:val="0D0D0D" w:themeColor="text1" w:themeTint="F2"/>
        </w:rPr>
        <w:t xml:space="preserve"> </w:t>
      </w:r>
    </w:p>
    <w:p w14:paraId="5F092EC0" w14:textId="77777777" w:rsidR="002234D3" w:rsidRPr="00407A9E" w:rsidRDefault="002234D3" w:rsidP="002234D3">
      <w:pPr>
        <w:shd w:val="clear" w:color="auto" w:fill="FFFFFF"/>
        <w:ind w:firstLine="567"/>
      </w:pPr>
    </w:p>
    <w:p w14:paraId="30A37567" w14:textId="07DEDA2E" w:rsidR="00041EB4" w:rsidRPr="00041EB4" w:rsidRDefault="00646724" w:rsidP="005C7C5B">
      <w:pPr>
        <w:pStyle w:val="ab"/>
        <w:numPr>
          <w:ilvl w:val="0"/>
          <w:numId w:val="1"/>
        </w:numPr>
        <w:ind w:left="0" w:firstLine="567"/>
      </w:pPr>
      <w:r w:rsidRPr="00132F5E">
        <w:t>Затвердити Зміни до</w:t>
      </w:r>
      <w:r w:rsidR="00041EB4">
        <w:t xml:space="preserve"> </w:t>
      </w:r>
      <w:r w:rsidR="00041EB4" w:rsidRPr="00041EB4">
        <w:t>Положення про порядок видачі ліцензій на здійснення валютних операцій, затвердженого постановою Правління Національного банку України від 31 березня 2023 року № 43 (зі змінами)</w:t>
      </w:r>
      <w:r w:rsidR="00041EB4">
        <w:t xml:space="preserve"> (далі – Положення)</w:t>
      </w:r>
      <w:r w:rsidR="00041EB4" w:rsidRPr="00041EB4">
        <w:t>, що додаються.</w:t>
      </w:r>
    </w:p>
    <w:p w14:paraId="4D67349E" w14:textId="77777777" w:rsidR="00041EB4" w:rsidRPr="00041EB4" w:rsidRDefault="00041EB4" w:rsidP="00041EB4">
      <w:pPr>
        <w:pStyle w:val="ab"/>
        <w:ind w:firstLine="567"/>
      </w:pPr>
    </w:p>
    <w:p w14:paraId="1188AA96" w14:textId="4B26F575" w:rsidR="00041EB4" w:rsidRPr="00041EB4" w:rsidRDefault="00041EB4" w:rsidP="005C7C5B">
      <w:pPr>
        <w:pStyle w:val="ab"/>
        <w:numPr>
          <w:ilvl w:val="0"/>
          <w:numId w:val="1"/>
        </w:numPr>
        <w:ind w:left="0" w:firstLine="567"/>
      </w:pPr>
      <w:r w:rsidRPr="00041EB4">
        <w:t>Ліцензія Національного банку України на здійснення валютних операцій (далі – ліцензія) фінансової установи (крім центрального контрагента, малої платіжної установи, банку) вважається відкликаною / відкликаною щодо окремих валютних операцій з дати набрання чинності цією постановою, якщо на дату набрання чинності цією постановою:</w:t>
      </w:r>
    </w:p>
    <w:p w14:paraId="4304FBCF" w14:textId="77777777" w:rsidR="00041EB4" w:rsidRPr="00041EB4" w:rsidRDefault="00041EB4" w:rsidP="00041EB4">
      <w:pPr>
        <w:pStyle w:val="ab"/>
      </w:pPr>
    </w:p>
    <w:p w14:paraId="68E381CA" w14:textId="26D08D25" w:rsidR="00041EB4" w:rsidRDefault="00041EB4" w:rsidP="005C7C5B">
      <w:pPr>
        <w:pStyle w:val="ab"/>
        <w:numPr>
          <w:ilvl w:val="0"/>
          <w:numId w:val="2"/>
        </w:numPr>
        <w:ind w:left="0" w:firstLine="567"/>
      </w:pPr>
      <w:r w:rsidRPr="00041EB4">
        <w:t>наявні підстави, передбачені пунктами 72</w:t>
      </w:r>
      <w:r w:rsidRPr="00041EB4">
        <w:rPr>
          <w:vertAlign w:val="superscript"/>
        </w:rPr>
        <w:t>1</w:t>
      </w:r>
      <w:r w:rsidRPr="00041EB4">
        <w:t>, 73</w:t>
      </w:r>
      <w:r w:rsidRPr="00041EB4">
        <w:rPr>
          <w:vertAlign w:val="superscript"/>
        </w:rPr>
        <w:t>1</w:t>
      </w:r>
      <w:r w:rsidRPr="00041EB4">
        <w:t xml:space="preserve"> розділу </w:t>
      </w:r>
      <w:r w:rsidRPr="00041EB4">
        <w:rPr>
          <w:lang w:val="en-US"/>
        </w:rPr>
        <w:t>VI</w:t>
      </w:r>
      <w:r w:rsidRPr="00041EB4">
        <w:t xml:space="preserve"> Положення з урахуванням змін, внесених цією постановою;</w:t>
      </w:r>
    </w:p>
    <w:p w14:paraId="29C38D20" w14:textId="77777777" w:rsidR="00041EB4" w:rsidRDefault="00041EB4" w:rsidP="00041EB4">
      <w:pPr>
        <w:pStyle w:val="ab"/>
        <w:ind w:left="567"/>
      </w:pPr>
    </w:p>
    <w:p w14:paraId="73412B7A" w14:textId="78A0424F" w:rsidR="00041EB4" w:rsidRPr="00041EB4" w:rsidRDefault="00041EB4" w:rsidP="005C7C5B">
      <w:pPr>
        <w:pStyle w:val="ab"/>
        <w:numPr>
          <w:ilvl w:val="0"/>
          <w:numId w:val="2"/>
        </w:numPr>
        <w:ind w:left="0" w:firstLine="567"/>
      </w:pPr>
      <w:r w:rsidRPr="00041EB4">
        <w:t xml:space="preserve">Національний банк </w:t>
      </w:r>
      <w:r>
        <w:t xml:space="preserve">України </w:t>
      </w:r>
      <w:r w:rsidRPr="00041EB4">
        <w:t>не прийняв відповідне рішення про відкликання ліцензії / відкликання ліцензії щодо окремих валютних операцій.</w:t>
      </w:r>
    </w:p>
    <w:p w14:paraId="3418BE43" w14:textId="77777777" w:rsidR="00041EB4" w:rsidRPr="00041EB4" w:rsidRDefault="00041EB4" w:rsidP="00041EB4">
      <w:pPr>
        <w:pStyle w:val="ab"/>
        <w:rPr>
          <w:rFonts w:eastAsiaTheme="minorEastAsia"/>
          <w:lang w:eastAsia="en-US"/>
        </w:rPr>
      </w:pPr>
    </w:p>
    <w:p w14:paraId="12CED811" w14:textId="46A8B615" w:rsidR="00646724" w:rsidRPr="00407A9E" w:rsidRDefault="00646724" w:rsidP="005C7C5B">
      <w:pPr>
        <w:pStyle w:val="ab"/>
        <w:numPr>
          <w:ilvl w:val="0"/>
          <w:numId w:val="1"/>
        </w:numPr>
        <w:ind w:left="0" w:firstLine="567"/>
        <w:rPr>
          <w:rFonts w:eastAsiaTheme="minorEastAsia"/>
          <w:lang w:eastAsia="en-US"/>
        </w:rPr>
      </w:pPr>
      <w:r w:rsidRPr="00041EB4">
        <w:t xml:space="preserve">Департаменту методології </w:t>
      </w:r>
      <w:r w:rsidRPr="00407A9E">
        <w:t xml:space="preserve">регулювання діяльності небанківських фінансових установ (Сергій Савчук) після офіційного опублікування довести до відома </w:t>
      </w:r>
      <w:r w:rsidR="00041EB4" w:rsidRPr="00041EB4">
        <w:t xml:space="preserve">небанківських надавачів фінансових послуг </w:t>
      </w:r>
      <w:r w:rsidRPr="00407A9E">
        <w:t>інформацію про прийняття цієї постанови</w:t>
      </w:r>
      <w:r w:rsidRPr="00041EB4">
        <w:t>.</w:t>
      </w:r>
    </w:p>
    <w:p w14:paraId="2443BDDF" w14:textId="77777777" w:rsidR="00646724" w:rsidRPr="00407A9E" w:rsidRDefault="00646724" w:rsidP="00041EB4">
      <w:pPr>
        <w:pStyle w:val="af3"/>
        <w:ind w:left="0" w:firstLine="567"/>
        <w:rPr>
          <w:rFonts w:eastAsiaTheme="minorEastAsia"/>
          <w:lang w:eastAsia="en-US"/>
        </w:rPr>
      </w:pPr>
    </w:p>
    <w:p w14:paraId="55D7E89B" w14:textId="0C03A505" w:rsidR="002A6545" w:rsidRDefault="000467FF" w:rsidP="005C7C5B">
      <w:pPr>
        <w:pStyle w:val="af3"/>
        <w:numPr>
          <w:ilvl w:val="0"/>
          <w:numId w:val="1"/>
        </w:numPr>
        <w:ind w:left="0" w:firstLine="567"/>
        <w:rPr>
          <w:rFonts w:eastAsiaTheme="minorEastAsia"/>
          <w:lang w:eastAsia="en-US"/>
        </w:rPr>
      </w:pPr>
      <w:r w:rsidRPr="00407A9E">
        <w:lastRenderedPageBreak/>
        <w:t xml:space="preserve">Постанова набирає </w:t>
      </w:r>
      <w:r w:rsidR="006E2D98" w:rsidRPr="00041EB4">
        <w:rPr>
          <w:color w:val="0D0D0D" w:themeColor="text1" w:themeTint="F2"/>
        </w:rPr>
        <w:t>чинності з дня, наступного за днем її офіційного опублікування</w:t>
      </w:r>
      <w:r w:rsidR="00410EC0" w:rsidRPr="00041EB4">
        <w:rPr>
          <w:rFonts w:eastAsiaTheme="minorEastAsia"/>
          <w:lang w:eastAsia="en-US"/>
        </w:rPr>
        <w:t>.</w:t>
      </w:r>
    </w:p>
    <w:p w14:paraId="50CCCCD9" w14:textId="58EBBB7D" w:rsidR="007309DB" w:rsidRDefault="007309DB" w:rsidP="007309DB">
      <w:pPr>
        <w:pStyle w:val="af3"/>
        <w:rPr>
          <w:rFonts w:eastAsiaTheme="minorEastAsia"/>
          <w:lang w:eastAsia="en-US"/>
        </w:rPr>
      </w:pPr>
    </w:p>
    <w:p w14:paraId="66849E06" w14:textId="77777777" w:rsidR="00EC7D36" w:rsidRPr="007309DB" w:rsidRDefault="00EC7D36" w:rsidP="007309DB">
      <w:pPr>
        <w:pStyle w:val="af3"/>
        <w:rPr>
          <w:rFonts w:eastAsiaTheme="minorEastAsia"/>
          <w:lang w:eastAsia="en-US"/>
        </w:rPr>
      </w:pPr>
    </w:p>
    <w:p w14:paraId="02DE7455" w14:textId="204BF683" w:rsidR="007309DB" w:rsidRPr="007309DB" w:rsidRDefault="007309DB" w:rsidP="007309DB">
      <w:pPr>
        <w:rPr>
          <w:rFonts w:eastAsiaTheme="minorEastAsia"/>
          <w:lang w:eastAsia="en-US"/>
        </w:rPr>
      </w:pPr>
      <w:r w:rsidRPr="007309DB">
        <w:rPr>
          <w:rFonts w:eastAsiaTheme="minorEastAsia"/>
          <w:lang w:eastAsia="en-US"/>
        </w:rPr>
        <w:t xml:space="preserve">Голова                                                                                       </w:t>
      </w:r>
      <w:r>
        <w:rPr>
          <w:rFonts w:eastAsiaTheme="minorEastAsia"/>
          <w:lang w:eastAsia="en-US"/>
        </w:rPr>
        <w:t xml:space="preserve">        </w:t>
      </w:r>
      <w:r w:rsidRPr="007309DB">
        <w:rPr>
          <w:rFonts w:eastAsiaTheme="minorEastAsia"/>
          <w:lang w:eastAsia="en-US"/>
        </w:rPr>
        <w:t>Андрій ПИШНИЙ</w:t>
      </w:r>
    </w:p>
    <w:p w14:paraId="62813FCB" w14:textId="77777777" w:rsidR="007309DB" w:rsidRPr="00041EB4" w:rsidRDefault="007309DB" w:rsidP="007309DB">
      <w:pPr>
        <w:pStyle w:val="af3"/>
        <w:ind w:left="567"/>
        <w:rPr>
          <w:rFonts w:eastAsiaTheme="minorEastAsia"/>
          <w:lang w:eastAsia="en-US"/>
        </w:rPr>
      </w:pPr>
    </w:p>
    <w:p w14:paraId="57C3ADAC" w14:textId="77777777" w:rsidR="00B20937" w:rsidRPr="00407A9E" w:rsidRDefault="00410EC0" w:rsidP="002234D3">
      <w:pPr>
        <w:jc w:val="left"/>
        <w:sectPr w:rsidR="00B20937" w:rsidRPr="00407A9E" w:rsidSect="00B20937">
          <w:headerReference w:type="default" r:id="rId14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  <w:r w:rsidRPr="00407A9E">
        <w:t xml:space="preserve">Інд. </w:t>
      </w:r>
      <w:r w:rsidR="004625DA" w:rsidRPr="00407A9E">
        <w:t>33</w:t>
      </w:r>
    </w:p>
    <w:p w14:paraId="08EA74AE" w14:textId="77777777" w:rsidR="008D2CB4" w:rsidRPr="00407A9E" w:rsidRDefault="008D2CB4" w:rsidP="002234D3">
      <w:pPr>
        <w:ind w:firstLine="5954"/>
        <w:jc w:val="left"/>
      </w:pPr>
      <w:r w:rsidRPr="00407A9E">
        <w:lastRenderedPageBreak/>
        <w:t>ЗАТВЕРДЖЕНО</w:t>
      </w:r>
    </w:p>
    <w:p w14:paraId="258AFED8" w14:textId="77777777" w:rsidR="008D2CB4" w:rsidRPr="00407A9E" w:rsidRDefault="008D2CB4" w:rsidP="002234D3">
      <w:pPr>
        <w:ind w:firstLine="5954"/>
        <w:jc w:val="left"/>
      </w:pPr>
      <w:r w:rsidRPr="00407A9E">
        <w:t xml:space="preserve">Постанова Правління </w:t>
      </w:r>
    </w:p>
    <w:p w14:paraId="605F70D2" w14:textId="77777777" w:rsidR="008D2CB4" w:rsidRPr="00407A9E" w:rsidRDefault="008D2CB4" w:rsidP="002234D3">
      <w:pPr>
        <w:ind w:firstLine="5954"/>
        <w:jc w:val="left"/>
      </w:pPr>
      <w:r w:rsidRPr="00407A9E">
        <w:t>Національного банку України</w:t>
      </w:r>
    </w:p>
    <w:p w14:paraId="3F7D9795" w14:textId="77777777" w:rsidR="008D2CB4" w:rsidRPr="00407A9E" w:rsidRDefault="008D2CB4" w:rsidP="002234D3">
      <w:pPr>
        <w:tabs>
          <w:tab w:val="left" w:pos="993"/>
        </w:tabs>
        <w:ind w:right="-1" w:firstLine="567"/>
      </w:pPr>
    </w:p>
    <w:p w14:paraId="72C2E369" w14:textId="77777777" w:rsidR="00386D3E" w:rsidRPr="00407A9E" w:rsidRDefault="00386D3E" w:rsidP="00B268C2">
      <w:pPr>
        <w:tabs>
          <w:tab w:val="left" w:pos="993"/>
        </w:tabs>
        <w:jc w:val="center"/>
        <w:rPr>
          <w:rFonts w:eastAsiaTheme="minorEastAsia"/>
          <w:lang w:eastAsia="en-US"/>
        </w:rPr>
      </w:pPr>
    </w:p>
    <w:p w14:paraId="52C83634" w14:textId="77777777" w:rsidR="00386D3E" w:rsidRPr="00407A9E" w:rsidRDefault="00386D3E" w:rsidP="00B268C2">
      <w:pPr>
        <w:tabs>
          <w:tab w:val="left" w:pos="993"/>
        </w:tabs>
        <w:jc w:val="center"/>
        <w:rPr>
          <w:rFonts w:eastAsiaTheme="minorEastAsia"/>
          <w:lang w:eastAsia="en-US"/>
        </w:rPr>
      </w:pPr>
    </w:p>
    <w:p w14:paraId="6A64C7C6" w14:textId="242E2848" w:rsidR="008D2CB4" w:rsidRPr="00407A9E" w:rsidRDefault="006B6F82" w:rsidP="00B268C2">
      <w:pPr>
        <w:tabs>
          <w:tab w:val="left" w:pos="993"/>
        </w:tabs>
        <w:jc w:val="center"/>
        <w:rPr>
          <w:rFonts w:eastAsiaTheme="minorEastAsia"/>
          <w:lang w:eastAsia="en-US"/>
        </w:rPr>
      </w:pPr>
      <w:r w:rsidRPr="00407A9E">
        <w:rPr>
          <w:rFonts w:eastAsiaTheme="minorEastAsia"/>
          <w:lang w:eastAsia="en-US"/>
        </w:rPr>
        <w:t xml:space="preserve">Зміни до </w:t>
      </w:r>
      <w:r w:rsidR="00EF754E" w:rsidRPr="008F3812">
        <w:t>Положення про порядок видачі ліцензій на здійснення валютних операцій</w:t>
      </w:r>
    </w:p>
    <w:p w14:paraId="716037AB" w14:textId="77777777" w:rsidR="006B6F82" w:rsidRPr="00407A9E" w:rsidRDefault="006B6F82" w:rsidP="00B268C2">
      <w:pPr>
        <w:tabs>
          <w:tab w:val="left" w:pos="993"/>
        </w:tabs>
        <w:jc w:val="center"/>
      </w:pPr>
    </w:p>
    <w:p w14:paraId="3750DCFC" w14:textId="7E83115A" w:rsidR="008D2CB4" w:rsidRDefault="008D2CB4" w:rsidP="00504A39">
      <w:pPr>
        <w:ind w:firstLine="567"/>
        <w:rPr>
          <w:rFonts w:eastAsiaTheme="minorEastAsia"/>
          <w:lang w:eastAsia="en-US"/>
        </w:rPr>
      </w:pPr>
      <w:r w:rsidRPr="00407A9E">
        <w:rPr>
          <w:rFonts w:eastAsiaTheme="minorEastAsia"/>
          <w:lang w:eastAsia="en-US"/>
        </w:rPr>
        <w:t xml:space="preserve">1. </w:t>
      </w:r>
      <w:r w:rsidR="00B50D88">
        <w:rPr>
          <w:rFonts w:eastAsiaTheme="minorEastAsia"/>
          <w:lang w:eastAsia="en-US"/>
        </w:rPr>
        <w:t xml:space="preserve">У розділі </w:t>
      </w:r>
      <w:r w:rsidR="00B50D88">
        <w:rPr>
          <w:rFonts w:eastAsiaTheme="minorEastAsia"/>
          <w:lang w:val="en-US" w:eastAsia="en-US"/>
        </w:rPr>
        <w:t>VI</w:t>
      </w:r>
      <w:r w:rsidR="00B50D88">
        <w:rPr>
          <w:rFonts w:eastAsiaTheme="minorEastAsia"/>
          <w:lang w:eastAsia="en-US"/>
        </w:rPr>
        <w:t>:</w:t>
      </w:r>
      <w:r w:rsidR="00B50D88">
        <w:rPr>
          <w:rFonts w:eastAsiaTheme="minorEastAsia"/>
          <w:lang w:val="en-US" w:eastAsia="en-US"/>
        </w:rPr>
        <w:t xml:space="preserve"> </w:t>
      </w:r>
    </w:p>
    <w:p w14:paraId="70E2F364" w14:textId="77777777" w:rsidR="00B50D88" w:rsidRDefault="00B50D88" w:rsidP="00504A39">
      <w:pPr>
        <w:ind w:firstLine="567"/>
        <w:rPr>
          <w:rFonts w:eastAsiaTheme="minorEastAsia"/>
          <w:lang w:eastAsia="en-US"/>
        </w:rPr>
      </w:pPr>
    </w:p>
    <w:p w14:paraId="25183FA2" w14:textId="0D113EA4" w:rsidR="00B50D88" w:rsidRDefault="00B50D88" w:rsidP="005C7C5B">
      <w:pPr>
        <w:pStyle w:val="af3"/>
        <w:numPr>
          <w:ilvl w:val="0"/>
          <w:numId w:val="3"/>
        </w:numPr>
        <w:ind w:left="142" w:firstLine="425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підпункти 4, 5 пункту 72 виключити;</w:t>
      </w:r>
    </w:p>
    <w:p w14:paraId="699CDD63" w14:textId="77777777" w:rsidR="00B50D88" w:rsidRDefault="00B50D88" w:rsidP="00504A39">
      <w:pPr>
        <w:pStyle w:val="af3"/>
        <w:ind w:left="142" w:firstLine="425"/>
        <w:rPr>
          <w:rFonts w:eastAsiaTheme="minorEastAsia"/>
          <w:lang w:eastAsia="en-US"/>
        </w:rPr>
      </w:pPr>
    </w:p>
    <w:p w14:paraId="65A0D4E2" w14:textId="5479E9AD" w:rsidR="00B50D88" w:rsidRPr="00B50D88" w:rsidRDefault="00B50D88" w:rsidP="005C7C5B">
      <w:pPr>
        <w:pStyle w:val="af3"/>
        <w:numPr>
          <w:ilvl w:val="0"/>
          <w:numId w:val="3"/>
        </w:numPr>
        <w:ind w:left="142" w:firstLine="425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пункти</w:t>
      </w:r>
      <w:r w:rsidRPr="00B50D88">
        <w:rPr>
          <w:rFonts w:eastAsiaTheme="minorEastAsia"/>
          <w:lang w:eastAsia="en-US"/>
        </w:rPr>
        <w:t xml:space="preserve"> 72</w:t>
      </w:r>
      <w:r w:rsidRPr="00B50D88">
        <w:rPr>
          <w:rFonts w:eastAsiaTheme="minorEastAsia"/>
          <w:vertAlign w:val="superscript"/>
          <w:lang w:eastAsia="en-US"/>
        </w:rPr>
        <w:t>1</w:t>
      </w:r>
      <w:r>
        <w:rPr>
          <w:rFonts w:eastAsiaTheme="minorEastAsia"/>
          <w:lang w:eastAsia="en-US"/>
        </w:rPr>
        <w:t>, 72</w:t>
      </w:r>
      <w:r w:rsidRPr="00B50D88">
        <w:rPr>
          <w:rFonts w:eastAsiaTheme="minorEastAsia"/>
          <w:vertAlign w:val="superscript"/>
          <w:lang w:eastAsia="en-US"/>
        </w:rPr>
        <w:t>2</w:t>
      </w:r>
      <w:r w:rsidRPr="00B50D88">
        <w:rPr>
          <w:rFonts w:eastAsiaTheme="minorEastAsia"/>
          <w:lang w:eastAsia="en-US"/>
        </w:rPr>
        <w:t xml:space="preserve"> </w:t>
      </w:r>
      <w:r>
        <w:rPr>
          <w:rFonts w:eastAsiaTheme="minorEastAsia"/>
          <w:lang w:eastAsia="en-US"/>
        </w:rPr>
        <w:t>викласти у такій редакції</w:t>
      </w:r>
      <w:r w:rsidRPr="00B50D88">
        <w:rPr>
          <w:rFonts w:eastAsiaTheme="minorEastAsia"/>
          <w:lang w:eastAsia="en-US"/>
        </w:rPr>
        <w:t>:</w:t>
      </w:r>
      <w:r w:rsidRPr="00B50D88">
        <w:rPr>
          <w:rFonts w:eastAsiaTheme="minorEastAsia"/>
          <w:lang w:eastAsia="en-US"/>
        </w:rPr>
        <w:tab/>
      </w:r>
    </w:p>
    <w:p w14:paraId="11F28178" w14:textId="7DBBA20A" w:rsidR="00B50D88" w:rsidRDefault="00696095" w:rsidP="00316C88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“</w:t>
      </w:r>
      <w:r w:rsidR="00B50D88" w:rsidRPr="00B50D88">
        <w:rPr>
          <w:rFonts w:eastAsiaTheme="minorEastAsia"/>
          <w:lang w:eastAsia="en-US"/>
        </w:rPr>
        <w:t>72</w:t>
      </w:r>
      <w:r w:rsidR="00B50D88" w:rsidRPr="00B50D88">
        <w:rPr>
          <w:rFonts w:eastAsiaTheme="minorEastAsia"/>
          <w:vertAlign w:val="superscript"/>
          <w:lang w:eastAsia="en-US"/>
        </w:rPr>
        <w:t>1</w:t>
      </w:r>
      <w:r w:rsidR="00B50D88" w:rsidRPr="00B50D88">
        <w:rPr>
          <w:rFonts w:eastAsiaTheme="minorEastAsia"/>
          <w:lang w:eastAsia="en-US"/>
        </w:rPr>
        <w:t>. Ліцензія небанківської установи (крім центрального контрагента) вважається відкликаною в разі:</w:t>
      </w:r>
    </w:p>
    <w:p w14:paraId="22445664" w14:textId="77777777" w:rsidR="00B50D88" w:rsidRPr="00B50D88" w:rsidRDefault="00B50D88" w:rsidP="00316C88">
      <w:pPr>
        <w:pStyle w:val="ab"/>
        <w:ind w:firstLine="567"/>
        <w:rPr>
          <w:rFonts w:eastAsiaTheme="minorEastAsia"/>
          <w:lang w:eastAsia="en-US"/>
        </w:rPr>
      </w:pPr>
    </w:p>
    <w:p w14:paraId="1F5D8D45" w14:textId="38E99D4B" w:rsidR="00B50D88" w:rsidRDefault="00B50D88" w:rsidP="00316C88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1) прийняття Національним банком рішення про відкликання ліцензії на вид діяльності з надання фінансових послуг / припинення авторизації діяльності з надання всіх фінансових платіжних послуг;</w:t>
      </w:r>
    </w:p>
    <w:p w14:paraId="75440914" w14:textId="77777777" w:rsidR="00B50D88" w:rsidRPr="00B50D88" w:rsidRDefault="00B50D88" w:rsidP="00316C88">
      <w:pPr>
        <w:pStyle w:val="ab"/>
        <w:ind w:firstLine="567"/>
        <w:rPr>
          <w:rFonts w:eastAsiaTheme="minorEastAsia"/>
          <w:lang w:eastAsia="en-US"/>
        </w:rPr>
      </w:pPr>
    </w:p>
    <w:p w14:paraId="5E47717F" w14:textId="77777777" w:rsidR="00B50D88" w:rsidRDefault="00B50D88" w:rsidP="00316C88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2) прийняття Національним банком рішення про виключення з ліцензії на вид діяльності з надання фінансових послуг окремого виду фінансової послуги, що також включені до ліцензії / звуження обсягу ліцензії на вид діяльності з надання фінансових послуг щодо відповідної послуги / припинення авторизації діяльності з надання окремого виду фінансової платіжної послуги, що також включені до ліцензії (якщо ліцензія небанківської установи не містить інших валютних операцій).</w:t>
      </w:r>
    </w:p>
    <w:p w14:paraId="2BEBD3C8" w14:textId="77777777" w:rsidR="00B50D88" w:rsidRDefault="00B50D88" w:rsidP="00504A39">
      <w:pPr>
        <w:pStyle w:val="ab"/>
        <w:ind w:firstLine="567"/>
        <w:rPr>
          <w:rFonts w:eastAsiaTheme="minorEastAsia"/>
          <w:lang w:eastAsia="en-US"/>
        </w:rPr>
      </w:pPr>
    </w:p>
    <w:p w14:paraId="2D64DB91" w14:textId="77777777" w:rsidR="00B50D88" w:rsidRPr="00B50D88" w:rsidRDefault="00B50D88" w:rsidP="00504A39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72</w:t>
      </w:r>
      <w:r w:rsidRPr="00B50D88">
        <w:rPr>
          <w:rFonts w:eastAsiaTheme="minorEastAsia"/>
          <w:vertAlign w:val="superscript"/>
          <w:lang w:eastAsia="en-US"/>
        </w:rPr>
        <w:t>2</w:t>
      </w:r>
      <w:r w:rsidRPr="00B50D88">
        <w:rPr>
          <w:rFonts w:eastAsiaTheme="minorEastAsia"/>
          <w:lang w:eastAsia="en-US"/>
        </w:rPr>
        <w:t>. Національний банк приймає рішення про відкликання ліцензії / відкликання ліцензії щодо окремої валютної операції або про відмову у відкликанні ліцензії / відкликанні ліцензії щодо окремої валютної операції (за заявою небанківської установи) на підставі заяви та доданих до неї документів, визначених цим Положенням.</w:t>
      </w:r>
    </w:p>
    <w:p w14:paraId="51402693" w14:textId="63EADD8E" w:rsidR="00696095" w:rsidRDefault="00B50D88" w:rsidP="00504A39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У рішенні про відмову у відкликанні ліцензії / відкликання ліцензії щодо окремої валютної операції за заявою небанківської установи зазначаються відомості, визначені в пункті 91 розділу V Положення № 200.</w:t>
      </w:r>
      <w:r w:rsidR="00696095" w:rsidRPr="00696095">
        <w:rPr>
          <w:rFonts w:eastAsiaTheme="minorEastAsia"/>
          <w:lang w:eastAsia="en-US"/>
        </w:rPr>
        <w:t>”</w:t>
      </w:r>
      <w:r>
        <w:rPr>
          <w:rFonts w:eastAsiaTheme="minorEastAsia"/>
          <w:lang w:eastAsia="en-US"/>
        </w:rPr>
        <w:t>;</w:t>
      </w:r>
    </w:p>
    <w:p w14:paraId="47B652A6" w14:textId="48F7A2F1" w:rsidR="00B50D88" w:rsidRDefault="00B50D88" w:rsidP="00504A39">
      <w:pPr>
        <w:pStyle w:val="ab"/>
        <w:ind w:firstLine="567"/>
        <w:rPr>
          <w:rFonts w:eastAsiaTheme="minorEastAsia"/>
          <w:lang w:eastAsia="en-US"/>
        </w:rPr>
      </w:pPr>
    </w:p>
    <w:p w14:paraId="5F32C746" w14:textId="5ACFC054" w:rsidR="00B50D88" w:rsidRDefault="00B50D88" w:rsidP="005C7C5B">
      <w:pPr>
        <w:pStyle w:val="ab"/>
        <w:numPr>
          <w:ilvl w:val="0"/>
          <w:numId w:val="3"/>
        </w:numPr>
        <w:ind w:left="0" w:firstLine="567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розділ </w:t>
      </w:r>
      <w:r w:rsidR="006B6709">
        <w:rPr>
          <w:rFonts w:eastAsiaTheme="minorEastAsia"/>
          <w:lang w:eastAsia="en-US"/>
        </w:rPr>
        <w:t>після пункту 72</w:t>
      </w:r>
      <w:r w:rsidR="003E74F4">
        <w:rPr>
          <w:rFonts w:eastAsiaTheme="minorEastAsia"/>
          <w:vertAlign w:val="superscript"/>
          <w:lang w:eastAsia="en-US"/>
        </w:rPr>
        <w:t>2</w:t>
      </w:r>
      <w:r w:rsidR="006B6709">
        <w:rPr>
          <w:rFonts w:eastAsiaTheme="minorEastAsia"/>
          <w:lang w:eastAsia="en-US"/>
        </w:rPr>
        <w:t xml:space="preserve"> </w:t>
      </w:r>
      <w:r>
        <w:rPr>
          <w:rFonts w:eastAsiaTheme="minorEastAsia"/>
          <w:lang w:eastAsia="en-US"/>
        </w:rPr>
        <w:t>доповнити новим пунктом 72</w:t>
      </w:r>
      <w:r w:rsidRPr="00B50D88">
        <w:rPr>
          <w:rFonts w:eastAsiaTheme="minorEastAsia"/>
          <w:vertAlign w:val="superscript"/>
          <w:lang w:eastAsia="en-US"/>
        </w:rPr>
        <w:t>3</w:t>
      </w:r>
      <w:r>
        <w:rPr>
          <w:rFonts w:eastAsiaTheme="minorEastAsia"/>
          <w:lang w:eastAsia="en-US"/>
        </w:rPr>
        <w:t xml:space="preserve"> такого змісту:</w:t>
      </w:r>
    </w:p>
    <w:p w14:paraId="08EDDAE0" w14:textId="21011D80" w:rsidR="00B50D88" w:rsidRDefault="00B50D88" w:rsidP="00504A39">
      <w:pPr>
        <w:pStyle w:val="ab"/>
        <w:ind w:firstLine="567"/>
        <w:rPr>
          <w:rFonts w:eastAsiaTheme="minorEastAsia"/>
          <w:lang w:eastAsia="en-US"/>
        </w:rPr>
      </w:pPr>
      <w:r w:rsidRPr="00B50D88">
        <w:rPr>
          <w:rFonts w:eastAsiaTheme="minorEastAsia"/>
          <w:lang w:eastAsia="en-US"/>
        </w:rPr>
        <w:t>“72</w:t>
      </w:r>
      <w:r w:rsidRPr="00B50D88">
        <w:rPr>
          <w:rFonts w:eastAsiaTheme="minorEastAsia"/>
          <w:vertAlign w:val="superscript"/>
          <w:lang w:eastAsia="en-US"/>
        </w:rPr>
        <w:t>3</w:t>
      </w:r>
      <w:r w:rsidRPr="00B50D88">
        <w:rPr>
          <w:rFonts w:eastAsiaTheme="minorEastAsia"/>
          <w:lang w:eastAsia="en-US"/>
        </w:rPr>
        <w:t>. У рішенні про відкликання ліцензії / відкликання ліцензії щодо окремої валютної операції з ініціативи Національного банку зазначаються відомості, визначені в пункті 91 розділу V Положення № 200.”</w:t>
      </w:r>
      <w:r>
        <w:rPr>
          <w:rFonts w:eastAsiaTheme="minorEastAsia"/>
          <w:lang w:eastAsia="en-US"/>
        </w:rPr>
        <w:t>;</w:t>
      </w:r>
    </w:p>
    <w:p w14:paraId="42D569DA" w14:textId="7DD30517" w:rsidR="00B50D88" w:rsidRDefault="00B50D88" w:rsidP="00504A39">
      <w:pPr>
        <w:pStyle w:val="ab"/>
        <w:ind w:firstLine="567"/>
        <w:rPr>
          <w:rFonts w:eastAsiaTheme="minorEastAsia"/>
          <w:lang w:eastAsia="en-US"/>
        </w:rPr>
      </w:pPr>
    </w:p>
    <w:p w14:paraId="2A074C48" w14:textId="1326BE1B" w:rsidR="00E26745" w:rsidRPr="009F7D69" w:rsidRDefault="00B50D88" w:rsidP="005C7C5B">
      <w:pPr>
        <w:pStyle w:val="ab"/>
        <w:numPr>
          <w:ilvl w:val="0"/>
          <w:numId w:val="3"/>
        </w:numPr>
        <w:ind w:left="0" w:firstLine="567"/>
        <w:rPr>
          <w:rFonts w:eastAsiaTheme="minorEastAsia"/>
          <w:lang w:eastAsia="en-US"/>
        </w:rPr>
      </w:pPr>
      <w:r w:rsidRPr="009F7D69">
        <w:rPr>
          <w:rFonts w:eastAsiaTheme="minorEastAsia"/>
          <w:lang w:eastAsia="en-US"/>
        </w:rPr>
        <w:lastRenderedPageBreak/>
        <w:t xml:space="preserve">абзац перший, підпункт 1 </w:t>
      </w:r>
      <w:r w:rsidR="009F7D69" w:rsidRPr="009F7D69">
        <w:rPr>
          <w:rFonts w:eastAsiaTheme="minorEastAsia"/>
          <w:lang w:eastAsia="en-US"/>
        </w:rPr>
        <w:t>пункту 73</w:t>
      </w:r>
      <w:r w:rsidR="009F7D69" w:rsidRPr="009F7D69">
        <w:rPr>
          <w:rFonts w:eastAsiaTheme="minorEastAsia"/>
          <w:vertAlign w:val="superscript"/>
          <w:lang w:eastAsia="en-US"/>
        </w:rPr>
        <w:t xml:space="preserve">1 </w:t>
      </w:r>
      <w:r w:rsidRPr="009F7D69">
        <w:rPr>
          <w:rFonts w:eastAsiaTheme="minorEastAsia"/>
          <w:lang w:eastAsia="en-US"/>
        </w:rPr>
        <w:t xml:space="preserve">викласти </w:t>
      </w:r>
      <w:r w:rsidR="00E26745" w:rsidRPr="009F7D69">
        <w:rPr>
          <w:rFonts w:eastAsiaTheme="minorEastAsia"/>
          <w:lang w:eastAsia="en-US"/>
        </w:rPr>
        <w:t>у такій редакції:</w:t>
      </w:r>
    </w:p>
    <w:p w14:paraId="4638DF1B" w14:textId="4FE14188" w:rsidR="00E26745" w:rsidRDefault="00E26745" w:rsidP="00504A39">
      <w:pPr>
        <w:pStyle w:val="ab"/>
        <w:ind w:firstLine="567"/>
        <w:rPr>
          <w:rFonts w:eastAsiaTheme="minorEastAsia"/>
          <w:lang w:eastAsia="en-US"/>
        </w:rPr>
      </w:pPr>
      <w:r w:rsidRPr="00E26745">
        <w:rPr>
          <w:rFonts w:eastAsiaTheme="minorEastAsia"/>
          <w:lang w:eastAsia="en-US"/>
        </w:rPr>
        <w:t>“73</w:t>
      </w:r>
      <w:r w:rsidRPr="00E26745">
        <w:rPr>
          <w:rFonts w:eastAsiaTheme="minorEastAsia"/>
          <w:vertAlign w:val="superscript"/>
          <w:lang w:eastAsia="en-US"/>
        </w:rPr>
        <w:t>1</w:t>
      </w:r>
      <w:r w:rsidRPr="00E26745">
        <w:rPr>
          <w:rFonts w:eastAsiaTheme="minorEastAsia"/>
          <w:lang w:eastAsia="en-US"/>
        </w:rPr>
        <w:t xml:space="preserve">. Ліцензія небанківської установи (крім центрального контрагента) вважається відкликаною щодо окремої валютної операції в разі: </w:t>
      </w:r>
    </w:p>
    <w:p w14:paraId="0F9BCECF" w14:textId="77777777" w:rsidR="00316C88" w:rsidRPr="00E26745" w:rsidRDefault="00316C88" w:rsidP="00504A39">
      <w:pPr>
        <w:pStyle w:val="ab"/>
        <w:ind w:firstLine="567"/>
        <w:rPr>
          <w:rFonts w:eastAsiaTheme="minorEastAsia"/>
          <w:lang w:eastAsia="en-US"/>
        </w:rPr>
      </w:pPr>
    </w:p>
    <w:p w14:paraId="06C55EAD" w14:textId="330FF20B" w:rsidR="00E26745" w:rsidRPr="00EC7D36" w:rsidRDefault="00E26745" w:rsidP="00504A39">
      <w:pPr>
        <w:pStyle w:val="ab"/>
        <w:ind w:firstLine="567"/>
        <w:rPr>
          <w:rFonts w:eastAsiaTheme="minorEastAsia"/>
          <w:lang w:eastAsia="en-US"/>
        </w:rPr>
      </w:pPr>
      <w:r w:rsidRPr="00E26745">
        <w:rPr>
          <w:rFonts w:eastAsiaTheme="minorEastAsia"/>
          <w:lang w:eastAsia="en-US"/>
        </w:rPr>
        <w:t xml:space="preserve">1) виключення з ліцензії на вид діяльності з надання фінансових послуг окремого </w:t>
      </w:r>
      <w:r w:rsidRPr="00EC7D36">
        <w:rPr>
          <w:rFonts w:eastAsiaTheme="minorEastAsia"/>
          <w:lang w:eastAsia="en-US"/>
        </w:rPr>
        <w:t>виду фінансової послуги, що також включені до ліцензії / звуження обсягу ліцензії на вид діяльності з надання фінансових послуг щодо відповідної послуги;”;</w:t>
      </w:r>
    </w:p>
    <w:p w14:paraId="05C54CB1" w14:textId="10FD6EE9" w:rsidR="00E26745" w:rsidRPr="00EC7D36" w:rsidRDefault="00E26745" w:rsidP="00504A39">
      <w:pPr>
        <w:pStyle w:val="ab"/>
        <w:ind w:firstLine="567"/>
        <w:rPr>
          <w:rFonts w:eastAsiaTheme="minorEastAsia"/>
          <w:lang w:eastAsia="en-US"/>
        </w:rPr>
      </w:pPr>
    </w:p>
    <w:p w14:paraId="65949F5C" w14:textId="65E56F89" w:rsidR="00E26745" w:rsidRPr="00EC7D36" w:rsidRDefault="009F7D69" w:rsidP="005C7C5B">
      <w:pPr>
        <w:pStyle w:val="ab"/>
        <w:numPr>
          <w:ilvl w:val="0"/>
          <w:numId w:val="3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EC7D36">
        <w:rPr>
          <w:rFonts w:eastAsiaTheme="minorEastAsia"/>
          <w:color w:val="0D0D0D" w:themeColor="text1" w:themeTint="F2"/>
          <w:lang w:eastAsia="en-US"/>
        </w:rPr>
        <w:t xml:space="preserve">розділ </w:t>
      </w:r>
      <w:r w:rsidR="003E74F4" w:rsidRPr="00EC7D36">
        <w:rPr>
          <w:rFonts w:eastAsiaTheme="minorEastAsia"/>
          <w:color w:val="0D0D0D" w:themeColor="text1" w:themeTint="F2"/>
          <w:lang w:eastAsia="en-US"/>
        </w:rPr>
        <w:t xml:space="preserve">після пункту 75 </w:t>
      </w:r>
      <w:r w:rsidRPr="00EC7D36">
        <w:rPr>
          <w:rFonts w:eastAsiaTheme="minorEastAsia"/>
          <w:color w:val="0D0D0D" w:themeColor="text1" w:themeTint="F2"/>
          <w:lang w:eastAsia="en-US"/>
        </w:rPr>
        <w:t xml:space="preserve">доповнити новим пунктом </w:t>
      </w:r>
      <w:r w:rsidRPr="00EC7D36">
        <w:rPr>
          <w:color w:val="0D0D0D" w:themeColor="text1" w:themeTint="F2"/>
        </w:rPr>
        <w:t>75</w:t>
      </w:r>
      <w:r w:rsidRPr="00EC7D36">
        <w:rPr>
          <w:color w:val="0D0D0D" w:themeColor="text1" w:themeTint="F2"/>
          <w:vertAlign w:val="superscript"/>
        </w:rPr>
        <w:t>1</w:t>
      </w:r>
      <w:r w:rsidRPr="00EC7D36">
        <w:rPr>
          <w:color w:val="0D0D0D" w:themeColor="text1" w:themeTint="F2"/>
        </w:rPr>
        <w:t xml:space="preserve"> такого змісту:</w:t>
      </w:r>
    </w:p>
    <w:p w14:paraId="48FB45B5" w14:textId="5F4ED794" w:rsidR="009F7D69" w:rsidRPr="00EC7D36" w:rsidRDefault="009F7D69" w:rsidP="00504A39">
      <w:pPr>
        <w:pStyle w:val="ab"/>
        <w:ind w:firstLine="567"/>
        <w:rPr>
          <w:color w:val="0D0D0D" w:themeColor="text1" w:themeTint="F2"/>
        </w:rPr>
      </w:pPr>
      <w:r w:rsidRPr="00EC7D36">
        <w:rPr>
          <w:color w:val="0D0D0D" w:themeColor="text1" w:themeTint="F2"/>
          <w:lang w:val="ru-RU"/>
        </w:rPr>
        <w:t>“</w:t>
      </w:r>
      <w:r w:rsidRPr="00EC7D36">
        <w:rPr>
          <w:color w:val="0D0D0D" w:themeColor="text1" w:themeTint="F2"/>
        </w:rPr>
        <w:t>75</w:t>
      </w:r>
      <w:r w:rsidRPr="00EC7D36">
        <w:rPr>
          <w:color w:val="0D0D0D" w:themeColor="text1" w:themeTint="F2"/>
          <w:vertAlign w:val="superscript"/>
        </w:rPr>
        <w:t>1</w:t>
      </w:r>
      <w:r w:rsidRPr="00EC7D36">
        <w:rPr>
          <w:color w:val="0D0D0D" w:themeColor="text1" w:themeTint="F2"/>
        </w:rPr>
        <w:t>. Національний банк у випадках, передбачених у пунктах 72</w:t>
      </w:r>
      <w:r w:rsidRPr="00EC7D36">
        <w:rPr>
          <w:color w:val="0D0D0D" w:themeColor="text1" w:themeTint="F2"/>
          <w:vertAlign w:val="superscript"/>
        </w:rPr>
        <w:t>1</w:t>
      </w:r>
      <w:r w:rsidRPr="00EC7D36">
        <w:rPr>
          <w:color w:val="0D0D0D" w:themeColor="text1" w:themeTint="F2"/>
        </w:rPr>
        <w:t>, 73</w:t>
      </w:r>
      <w:r w:rsidRPr="00EC7D36">
        <w:rPr>
          <w:color w:val="0D0D0D" w:themeColor="text1" w:themeTint="F2"/>
          <w:vertAlign w:val="superscript"/>
        </w:rPr>
        <w:t xml:space="preserve">1 </w:t>
      </w:r>
      <w:r w:rsidRPr="00EC7D36">
        <w:rPr>
          <w:color w:val="0D0D0D" w:themeColor="text1" w:themeTint="F2"/>
        </w:rPr>
        <w:t xml:space="preserve">розділу </w:t>
      </w:r>
      <w:r w:rsidRPr="00EC7D36">
        <w:rPr>
          <w:color w:val="0D0D0D" w:themeColor="text1" w:themeTint="F2"/>
          <w:lang w:val="en-US"/>
        </w:rPr>
        <w:t>V</w:t>
      </w:r>
      <w:r w:rsidR="00EC7D36" w:rsidRPr="00EC7D36">
        <w:rPr>
          <w:color w:val="0D0D0D" w:themeColor="text1" w:themeTint="F2"/>
          <w:lang w:val="en-US"/>
        </w:rPr>
        <w:t>I</w:t>
      </w:r>
      <w:r w:rsidRPr="00EC7D36">
        <w:rPr>
          <w:color w:val="0D0D0D" w:themeColor="text1" w:themeTint="F2"/>
        </w:rPr>
        <w:t xml:space="preserve"> цього Положення:</w:t>
      </w:r>
    </w:p>
    <w:p w14:paraId="7351C919" w14:textId="77777777" w:rsidR="00504A39" w:rsidRPr="00EC7D36" w:rsidRDefault="00504A39" w:rsidP="00504A39">
      <w:pPr>
        <w:pStyle w:val="ab"/>
        <w:ind w:firstLine="567"/>
        <w:rPr>
          <w:color w:val="0D0D0D" w:themeColor="text1" w:themeTint="F2"/>
        </w:rPr>
      </w:pPr>
    </w:p>
    <w:p w14:paraId="6AAE17B4" w14:textId="2910DDFB" w:rsidR="009F7D69" w:rsidRPr="00EC7D36" w:rsidRDefault="009F7D69" w:rsidP="00504A39">
      <w:pPr>
        <w:pStyle w:val="ab"/>
        <w:ind w:firstLine="567"/>
        <w:rPr>
          <w:color w:val="0D0D0D" w:themeColor="text1" w:themeTint="F2"/>
        </w:rPr>
      </w:pPr>
      <w:r w:rsidRPr="00EC7D36">
        <w:rPr>
          <w:color w:val="0D0D0D" w:themeColor="text1" w:themeTint="F2"/>
        </w:rPr>
        <w:t xml:space="preserve">1) уносить до облікового запису в електронному реєстрі інформацію про </w:t>
      </w:r>
      <w:r w:rsidR="005B5DDB">
        <w:rPr>
          <w:color w:val="0D0D0D" w:themeColor="text1" w:themeTint="F2"/>
        </w:rPr>
        <w:t xml:space="preserve">відкликання </w:t>
      </w:r>
      <w:r w:rsidR="005B5DDB">
        <w:rPr>
          <w:rFonts w:eastAsiaTheme="minorEastAsia"/>
          <w:lang w:eastAsia="en-US"/>
        </w:rPr>
        <w:t>ліцензії</w:t>
      </w:r>
      <w:r w:rsidR="005B5DDB" w:rsidRPr="00B50D88">
        <w:rPr>
          <w:rFonts w:eastAsiaTheme="minorEastAsia"/>
          <w:lang w:eastAsia="en-US"/>
        </w:rPr>
        <w:t xml:space="preserve"> </w:t>
      </w:r>
      <w:r w:rsidR="005B5DDB">
        <w:rPr>
          <w:rFonts w:eastAsiaTheme="minorEastAsia"/>
          <w:lang w:eastAsia="en-US"/>
        </w:rPr>
        <w:t xml:space="preserve">/ </w:t>
      </w:r>
      <w:r w:rsidR="005B5DDB">
        <w:rPr>
          <w:color w:val="0D0D0D" w:themeColor="text1" w:themeTint="F2"/>
        </w:rPr>
        <w:t xml:space="preserve">відкликання </w:t>
      </w:r>
      <w:r w:rsidR="005B5DDB">
        <w:rPr>
          <w:rFonts w:eastAsiaTheme="minorEastAsia"/>
          <w:lang w:eastAsia="en-US"/>
        </w:rPr>
        <w:t>ліцензії</w:t>
      </w:r>
      <w:r w:rsidR="005B5DDB" w:rsidRPr="00B50D88">
        <w:rPr>
          <w:rFonts w:eastAsiaTheme="minorEastAsia"/>
          <w:lang w:eastAsia="en-US"/>
        </w:rPr>
        <w:t xml:space="preserve"> </w:t>
      </w:r>
      <w:r w:rsidR="005B5DDB">
        <w:rPr>
          <w:rFonts w:eastAsiaTheme="minorEastAsia"/>
          <w:lang w:eastAsia="en-US"/>
        </w:rPr>
        <w:t xml:space="preserve">щодо окремої валютної операції </w:t>
      </w:r>
      <w:r w:rsidR="005B5DDB" w:rsidRPr="00B50D88">
        <w:rPr>
          <w:rFonts w:eastAsiaTheme="minorEastAsia"/>
          <w:lang w:eastAsia="en-US"/>
        </w:rPr>
        <w:t xml:space="preserve">небанківської установи (крім центрального контрагента) </w:t>
      </w:r>
      <w:r w:rsidRPr="00EC7D36">
        <w:rPr>
          <w:color w:val="0D0D0D" w:themeColor="text1" w:themeTint="F2"/>
        </w:rPr>
        <w:t>не пізніше наступного робочого дня з дня настання відповідного випадку, передбаченого у пунктах 72</w:t>
      </w:r>
      <w:r w:rsidRPr="00EC7D36">
        <w:rPr>
          <w:color w:val="0D0D0D" w:themeColor="text1" w:themeTint="F2"/>
          <w:vertAlign w:val="superscript"/>
        </w:rPr>
        <w:t>1</w:t>
      </w:r>
      <w:r w:rsidRPr="00EC7D36">
        <w:rPr>
          <w:color w:val="0D0D0D" w:themeColor="text1" w:themeTint="F2"/>
        </w:rPr>
        <w:t>, 73</w:t>
      </w:r>
      <w:r w:rsidRPr="00EC7D36">
        <w:rPr>
          <w:color w:val="0D0D0D" w:themeColor="text1" w:themeTint="F2"/>
          <w:vertAlign w:val="superscript"/>
        </w:rPr>
        <w:t xml:space="preserve">1 </w:t>
      </w:r>
      <w:r w:rsidRPr="00EC7D36">
        <w:rPr>
          <w:color w:val="0D0D0D" w:themeColor="text1" w:themeTint="F2"/>
        </w:rPr>
        <w:t xml:space="preserve">розділу </w:t>
      </w:r>
      <w:r w:rsidRPr="002C771B">
        <w:rPr>
          <w:color w:val="0D0D0D" w:themeColor="text1" w:themeTint="F2"/>
          <w:lang w:val="en-US"/>
        </w:rPr>
        <w:t>V</w:t>
      </w:r>
      <w:r w:rsidR="00EC7D36" w:rsidRPr="00EC7D36">
        <w:rPr>
          <w:color w:val="0D0D0D" w:themeColor="text1" w:themeTint="F2"/>
          <w:lang w:val="en-US"/>
        </w:rPr>
        <w:t>I</w:t>
      </w:r>
      <w:r w:rsidRPr="00EC7D36">
        <w:rPr>
          <w:color w:val="0D0D0D" w:themeColor="text1" w:themeTint="F2"/>
        </w:rPr>
        <w:t xml:space="preserve"> цього Положення;</w:t>
      </w:r>
    </w:p>
    <w:p w14:paraId="1C4D55E0" w14:textId="77777777" w:rsidR="00504A39" w:rsidRPr="00EC7D36" w:rsidRDefault="00504A39" w:rsidP="00504A39">
      <w:pPr>
        <w:pStyle w:val="ab"/>
        <w:ind w:firstLine="567"/>
        <w:rPr>
          <w:color w:val="0D0D0D" w:themeColor="text1" w:themeTint="F2"/>
        </w:rPr>
      </w:pPr>
    </w:p>
    <w:p w14:paraId="1F0CE770" w14:textId="3A9300D1" w:rsidR="009F7D69" w:rsidRPr="00EC7D36" w:rsidRDefault="009F7D69" w:rsidP="00504A39">
      <w:pPr>
        <w:pStyle w:val="ab"/>
        <w:ind w:firstLine="567"/>
        <w:rPr>
          <w:color w:val="0D0D0D" w:themeColor="text1" w:themeTint="F2"/>
        </w:rPr>
      </w:pPr>
      <w:r w:rsidRPr="00EC7D36">
        <w:rPr>
          <w:color w:val="0D0D0D" w:themeColor="text1" w:themeTint="F2"/>
        </w:rPr>
        <w:t>2) протягом трьох робочих днів із дня настання відповідного випадку, передбаченого у пунктах 72</w:t>
      </w:r>
      <w:r w:rsidRPr="00EC7D36">
        <w:rPr>
          <w:color w:val="0D0D0D" w:themeColor="text1" w:themeTint="F2"/>
          <w:vertAlign w:val="superscript"/>
        </w:rPr>
        <w:t>1</w:t>
      </w:r>
      <w:r w:rsidRPr="00EC7D36">
        <w:rPr>
          <w:color w:val="0D0D0D" w:themeColor="text1" w:themeTint="F2"/>
        </w:rPr>
        <w:t>, 73</w:t>
      </w:r>
      <w:r w:rsidRPr="00EC7D36">
        <w:rPr>
          <w:color w:val="0D0D0D" w:themeColor="text1" w:themeTint="F2"/>
          <w:vertAlign w:val="superscript"/>
        </w:rPr>
        <w:t xml:space="preserve">1 </w:t>
      </w:r>
      <w:r w:rsidRPr="00EC7D36">
        <w:rPr>
          <w:color w:val="0D0D0D" w:themeColor="text1" w:themeTint="F2"/>
        </w:rPr>
        <w:t xml:space="preserve">розділу </w:t>
      </w:r>
      <w:r w:rsidRPr="002C771B">
        <w:rPr>
          <w:color w:val="0D0D0D" w:themeColor="text1" w:themeTint="F2"/>
          <w:lang w:val="en-US"/>
        </w:rPr>
        <w:t>V</w:t>
      </w:r>
      <w:r w:rsidR="00EC7D36" w:rsidRPr="00EC7D36">
        <w:rPr>
          <w:color w:val="0D0D0D" w:themeColor="text1" w:themeTint="F2"/>
          <w:lang w:val="en-US"/>
        </w:rPr>
        <w:t>I</w:t>
      </w:r>
      <w:r w:rsidRPr="00EC7D36">
        <w:rPr>
          <w:color w:val="0D0D0D" w:themeColor="text1" w:themeTint="F2"/>
        </w:rPr>
        <w:t xml:space="preserve"> цього Положення, надсилає небанківській установі відповідне повідомлення про відкликання ліцензії / відкликання ліцензії щодо окремої валютної операції засобами електронного зв'язку Національного банку та в разі настання випадку, передбаченого у пункті 73</w:t>
      </w:r>
      <w:r w:rsidRPr="00EC7D36">
        <w:rPr>
          <w:color w:val="0D0D0D" w:themeColor="text1" w:themeTint="F2"/>
          <w:vertAlign w:val="superscript"/>
        </w:rPr>
        <w:t xml:space="preserve">1 </w:t>
      </w:r>
      <w:r w:rsidRPr="00EC7D36">
        <w:rPr>
          <w:color w:val="0D0D0D" w:themeColor="text1" w:themeTint="F2"/>
        </w:rPr>
        <w:t xml:space="preserve">розділу </w:t>
      </w:r>
      <w:r w:rsidRPr="002C771B">
        <w:rPr>
          <w:color w:val="0D0D0D" w:themeColor="text1" w:themeTint="F2"/>
          <w:lang w:val="en-US"/>
        </w:rPr>
        <w:t>V</w:t>
      </w:r>
      <w:r w:rsidR="00EC7D36" w:rsidRPr="00EC7D36">
        <w:rPr>
          <w:color w:val="0D0D0D" w:themeColor="text1" w:themeTint="F2"/>
          <w:lang w:val="en-US"/>
        </w:rPr>
        <w:t>I</w:t>
      </w:r>
      <w:r w:rsidRPr="00EC7D36">
        <w:rPr>
          <w:color w:val="0D0D0D" w:themeColor="text1" w:themeTint="F2"/>
        </w:rPr>
        <w:t xml:space="preserve"> цього Положення, - додатково витяг з електронного реєстру про видачу ліцензії з новим переліком валютних операцій.”</w:t>
      </w:r>
      <w:r w:rsidR="00504A39" w:rsidRPr="00EC7D36">
        <w:rPr>
          <w:color w:val="0D0D0D" w:themeColor="text1" w:themeTint="F2"/>
        </w:rPr>
        <w:t>;</w:t>
      </w:r>
    </w:p>
    <w:p w14:paraId="55925585" w14:textId="7F5BAA44" w:rsidR="00850923" w:rsidRPr="00EC7D36" w:rsidRDefault="00850923" w:rsidP="00504A39">
      <w:pPr>
        <w:pStyle w:val="ab"/>
        <w:ind w:firstLine="567"/>
        <w:rPr>
          <w:rFonts w:eastAsiaTheme="minorEastAsia"/>
          <w:color w:val="0D0D0D" w:themeColor="text1" w:themeTint="F2"/>
          <w:lang w:eastAsia="en-US"/>
        </w:rPr>
      </w:pPr>
    </w:p>
    <w:p w14:paraId="7A9FF766" w14:textId="22D5048A" w:rsidR="00850923" w:rsidRPr="00EC7D36" w:rsidRDefault="00850923" w:rsidP="005C7C5B">
      <w:pPr>
        <w:pStyle w:val="ab"/>
        <w:numPr>
          <w:ilvl w:val="0"/>
          <w:numId w:val="3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EC7D36">
        <w:rPr>
          <w:rFonts w:eastAsiaTheme="minorEastAsia"/>
          <w:color w:val="0D0D0D" w:themeColor="text1" w:themeTint="F2"/>
          <w:lang w:eastAsia="en-US"/>
        </w:rPr>
        <w:t>пункт 76 викласти у такій редакції:</w:t>
      </w:r>
    </w:p>
    <w:p w14:paraId="2950EA26" w14:textId="3493343C" w:rsidR="00850923" w:rsidRPr="00EC7D36" w:rsidRDefault="00850923" w:rsidP="00850923">
      <w:pPr>
        <w:pStyle w:val="ab"/>
        <w:ind w:firstLine="567"/>
      </w:pPr>
      <w:r w:rsidRPr="00EC7D36">
        <w:rPr>
          <w:rFonts w:eastAsiaTheme="minorEastAsia"/>
          <w:color w:val="0D0D0D" w:themeColor="text1" w:themeTint="F2"/>
          <w:lang w:eastAsia="en-US"/>
        </w:rPr>
        <w:t>“</w:t>
      </w:r>
      <w:r w:rsidRPr="00EC7D36">
        <w:t>76. Небанківська установа (крім центрального контрагента) у разі прийняття щодо неї рішення про відкликання ліцензії / відкликання ліцензії щодо окремої валютної операції / відкликання ліцензії або відкликання ліцензії щодо окремої валютної операції згідно з пунктами 72</w:t>
      </w:r>
      <w:r w:rsidRPr="00EC7D36">
        <w:rPr>
          <w:vertAlign w:val="superscript"/>
        </w:rPr>
        <w:t>1</w:t>
      </w:r>
      <w:r w:rsidRPr="00EC7D36">
        <w:t>, 73</w:t>
      </w:r>
      <w:r w:rsidRPr="00EC7D36">
        <w:rPr>
          <w:vertAlign w:val="superscript"/>
        </w:rPr>
        <w:t>1</w:t>
      </w:r>
      <w:r w:rsidRPr="00EC7D36">
        <w:t xml:space="preserve"> розділу </w:t>
      </w:r>
      <w:r w:rsidRPr="002C771B">
        <w:rPr>
          <w:lang w:val="en-US"/>
        </w:rPr>
        <w:t>V</w:t>
      </w:r>
      <w:r w:rsidR="00EC7D36" w:rsidRPr="00EC7D36">
        <w:rPr>
          <w:lang w:val="en-US"/>
        </w:rPr>
        <w:t>I</w:t>
      </w:r>
      <w:r w:rsidRPr="00EC7D36">
        <w:t xml:space="preserve"> цього Положення зобов’язана:</w:t>
      </w:r>
    </w:p>
    <w:p w14:paraId="38C9CF17" w14:textId="77777777" w:rsidR="00316C88" w:rsidRPr="00EC7D36" w:rsidRDefault="00316C88" w:rsidP="00850923">
      <w:pPr>
        <w:pStyle w:val="ab"/>
        <w:ind w:firstLine="567"/>
      </w:pPr>
    </w:p>
    <w:p w14:paraId="20338BB3" w14:textId="30A7625B" w:rsidR="00850923" w:rsidRPr="00EC7D36" w:rsidRDefault="00850923" w:rsidP="00850923">
      <w:pPr>
        <w:pStyle w:val="ab"/>
        <w:ind w:firstLine="567"/>
      </w:pPr>
      <w:r w:rsidRPr="00EC7D36">
        <w:t>1) припинити здійснення відповідних валютних операцій / валютної операції згідно з ліцензією з дня доведення до її відома відповідного рішення / інформації про відкликання ліцензії або відкликання ліцензії щодо окремої валютної операції згідно з пунктами 72</w:t>
      </w:r>
      <w:r w:rsidRPr="00EC7D36">
        <w:rPr>
          <w:vertAlign w:val="superscript"/>
        </w:rPr>
        <w:t>1</w:t>
      </w:r>
      <w:r w:rsidRPr="00EC7D36">
        <w:t>, 73</w:t>
      </w:r>
      <w:r w:rsidRPr="00EC7D36">
        <w:rPr>
          <w:vertAlign w:val="superscript"/>
        </w:rPr>
        <w:t>1</w:t>
      </w:r>
      <w:r w:rsidRPr="00EC7D36">
        <w:t xml:space="preserve"> розділу </w:t>
      </w:r>
      <w:r w:rsidRPr="002C771B">
        <w:rPr>
          <w:lang w:val="en-US"/>
        </w:rPr>
        <w:t>V</w:t>
      </w:r>
      <w:r w:rsidR="00EC7D36" w:rsidRPr="00EC7D36">
        <w:rPr>
          <w:lang w:val="en-US"/>
        </w:rPr>
        <w:t>I</w:t>
      </w:r>
      <w:r w:rsidRPr="00EC7D36">
        <w:t xml:space="preserve"> цього Положення, а за умови наявності укладених договорів про надання фінансових послуг - не пізніше завершення відповідних розрахунків за укладеними договорами, але не більше ніж 60 календарних днів;</w:t>
      </w:r>
    </w:p>
    <w:p w14:paraId="1037603A" w14:textId="77777777" w:rsidR="00316C88" w:rsidRPr="00EC7D36" w:rsidRDefault="00316C88" w:rsidP="00850923">
      <w:pPr>
        <w:pStyle w:val="ab"/>
        <w:ind w:firstLine="567"/>
      </w:pPr>
    </w:p>
    <w:p w14:paraId="550E0988" w14:textId="59533256" w:rsidR="00850923" w:rsidRPr="00850923" w:rsidRDefault="00850923" w:rsidP="00850923">
      <w:pPr>
        <w:pStyle w:val="ab"/>
        <w:ind w:firstLine="567"/>
        <w:rPr>
          <w:rFonts w:eastAsiaTheme="minorEastAsia"/>
          <w:color w:val="0D0D0D" w:themeColor="text1" w:themeTint="F2"/>
          <w:lang w:eastAsia="en-US"/>
        </w:rPr>
      </w:pPr>
      <w:r w:rsidRPr="00EC7D36">
        <w:lastRenderedPageBreak/>
        <w:t>2) письмово повідомити клієнтів, з якими укладені договори про надання фінансових послуг, про відповідне рішення / відкликання ліцензії</w:t>
      </w:r>
      <w:r w:rsidRPr="00850923">
        <w:t xml:space="preserve"> / відкликання ліцензії щодо окремої валютної операції протягом трьох робочих днів із дня доведення до її відома відповідного рішення / інформації про відкликання ліцензії / відкликання ліцензії щодо окремої валютної операції.</w:t>
      </w:r>
      <w:r w:rsidRPr="00C93F5D">
        <w:rPr>
          <w:rFonts w:eastAsiaTheme="minorEastAsia"/>
          <w:color w:val="0D0D0D" w:themeColor="text1" w:themeTint="F2"/>
          <w:lang w:eastAsia="en-US"/>
        </w:rPr>
        <w:t>”</w:t>
      </w:r>
      <w:r w:rsidRPr="00850923">
        <w:rPr>
          <w:rFonts w:eastAsiaTheme="minorEastAsia"/>
          <w:color w:val="0D0D0D" w:themeColor="text1" w:themeTint="F2"/>
          <w:lang w:eastAsia="en-US"/>
        </w:rPr>
        <w:t>.</w:t>
      </w:r>
    </w:p>
    <w:sectPr w:rsidR="00850923" w:rsidRPr="00850923" w:rsidSect="00C40A80">
      <w:headerReference w:type="first" r:id="rId15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A9F20" w14:textId="77777777" w:rsidR="008D7058" w:rsidRDefault="008D7058" w:rsidP="00E53CCD">
      <w:r>
        <w:separator/>
      </w:r>
    </w:p>
  </w:endnote>
  <w:endnote w:type="continuationSeparator" w:id="0">
    <w:p w14:paraId="0033C3EA" w14:textId="77777777" w:rsidR="008D7058" w:rsidRDefault="008D7058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80CC" w14:textId="77777777" w:rsidR="008D7058" w:rsidRDefault="008D7058" w:rsidP="00E53CCD">
      <w:r>
        <w:separator/>
      </w:r>
    </w:p>
  </w:footnote>
  <w:footnote w:type="continuationSeparator" w:id="0">
    <w:p w14:paraId="788C4E29" w14:textId="77777777" w:rsidR="008D7058" w:rsidRDefault="008D7058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160561"/>
      <w:docPartObj>
        <w:docPartGallery w:val="Page Numbers (Top of Page)"/>
        <w:docPartUnique/>
      </w:docPartObj>
    </w:sdtPr>
    <w:sdtEndPr/>
    <w:sdtContent>
      <w:p w14:paraId="52A9466D" w14:textId="0FDEDF7B" w:rsidR="00C30F31" w:rsidRDefault="00C30F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ADF">
          <w:rPr>
            <w:noProof/>
          </w:rPr>
          <w:t>3</w:t>
        </w:r>
        <w:r>
          <w:fldChar w:fldCharType="end"/>
        </w:r>
      </w:p>
    </w:sdtContent>
  </w:sdt>
  <w:p w14:paraId="42FF9EA3" w14:textId="77777777" w:rsidR="00C30F31" w:rsidRDefault="00C30F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D209" w14:textId="77777777" w:rsidR="00C30F31" w:rsidRPr="00386D3E" w:rsidRDefault="00C30F31" w:rsidP="00386D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01"/>
    <w:multiLevelType w:val="hybridMultilevel"/>
    <w:tmpl w:val="0C8A6C88"/>
    <w:lvl w:ilvl="0" w:tplc="6744F9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52F18"/>
    <w:multiLevelType w:val="hybridMultilevel"/>
    <w:tmpl w:val="006C865A"/>
    <w:lvl w:ilvl="0" w:tplc="A29CD91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B24D2"/>
    <w:multiLevelType w:val="hybridMultilevel"/>
    <w:tmpl w:val="F0D26F32"/>
    <w:lvl w:ilvl="0" w:tplc="77C429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8"/>
    <w:rsid w:val="00002808"/>
    <w:rsid w:val="000064FA"/>
    <w:rsid w:val="00012260"/>
    <w:rsid w:val="000154DC"/>
    <w:rsid w:val="00015FDE"/>
    <w:rsid w:val="00016403"/>
    <w:rsid w:val="0002365F"/>
    <w:rsid w:val="0002678C"/>
    <w:rsid w:val="00030730"/>
    <w:rsid w:val="00031D14"/>
    <w:rsid w:val="00032522"/>
    <w:rsid w:val="0003336A"/>
    <w:rsid w:val="00033BF5"/>
    <w:rsid w:val="00037794"/>
    <w:rsid w:val="000378F7"/>
    <w:rsid w:val="0003793C"/>
    <w:rsid w:val="0004024A"/>
    <w:rsid w:val="00041EB4"/>
    <w:rsid w:val="000456D9"/>
    <w:rsid w:val="000458E1"/>
    <w:rsid w:val="000467FF"/>
    <w:rsid w:val="00046C6D"/>
    <w:rsid w:val="00046CA5"/>
    <w:rsid w:val="0005005C"/>
    <w:rsid w:val="000501E8"/>
    <w:rsid w:val="000506D8"/>
    <w:rsid w:val="0006020A"/>
    <w:rsid w:val="000615D7"/>
    <w:rsid w:val="00063480"/>
    <w:rsid w:val="000713E8"/>
    <w:rsid w:val="00071EDA"/>
    <w:rsid w:val="00072C7D"/>
    <w:rsid w:val="000777A7"/>
    <w:rsid w:val="00081BEE"/>
    <w:rsid w:val="00081FFF"/>
    <w:rsid w:val="00083DBB"/>
    <w:rsid w:val="00092876"/>
    <w:rsid w:val="000949D8"/>
    <w:rsid w:val="00096D1F"/>
    <w:rsid w:val="00097B89"/>
    <w:rsid w:val="000A3FA1"/>
    <w:rsid w:val="000A60A4"/>
    <w:rsid w:val="000B0468"/>
    <w:rsid w:val="000B2990"/>
    <w:rsid w:val="000B4736"/>
    <w:rsid w:val="000B5239"/>
    <w:rsid w:val="000B5ADB"/>
    <w:rsid w:val="000B7116"/>
    <w:rsid w:val="000B7784"/>
    <w:rsid w:val="000C0620"/>
    <w:rsid w:val="000C328C"/>
    <w:rsid w:val="000C33AC"/>
    <w:rsid w:val="000C3F58"/>
    <w:rsid w:val="000C7D69"/>
    <w:rsid w:val="000D2981"/>
    <w:rsid w:val="000D3CC7"/>
    <w:rsid w:val="000D44CF"/>
    <w:rsid w:val="000D44E2"/>
    <w:rsid w:val="000D6884"/>
    <w:rsid w:val="000D780F"/>
    <w:rsid w:val="000D78BA"/>
    <w:rsid w:val="000E0822"/>
    <w:rsid w:val="000E239A"/>
    <w:rsid w:val="000E4B44"/>
    <w:rsid w:val="000E700F"/>
    <w:rsid w:val="000F1962"/>
    <w:rsid w:val="000F3218"/>
    <w:rsid w:val="000F336E"/>
    <w:rsid w:val="000F6C45"/>
    <w:rsid w:val="000F7479"/>
    <w:rsid w:val="00100163"/>
    <w:rsid w:val="001025EF"/>
    <w:rsid w:val="00102C1C"/>
    <w:rsid w:val="00103AC7"/>
    <w:rsid w:val="00105D8E"/>
    <w:rsid w:val="001068E6"/>
    <w:rsid w:val="00106B46"/>
    <w:rsid w:val="00106E71"/>
    <w:rsid w:val="00107308"/>
    <w:rsid w:val="001075AF"/>
    <w:rsid w:val="00111D12"/>
    <w:rsid w:val="00112EEA"/>
    <w:rsid w:val="00113161"/>
    <w:rsid w:val="001163A1"/>
    <w:rsid w:val="0012033A"/>
    <w:rsid w:val="00121100"/>
    <w:rsid w:val="0012273D"/>
    <w:rsid w:val="0012292A"/>
    <w:rsid w:val="001246F6"/>
    <w:rsid w:val="00124B61"/>
    <w:rsid w:val="00125FD8"/>
    <w:rsid w:val="0013074A"/>
    <w:rsid w:val="00132F5E"/>
    <w:rsid w:val="00133A26"/>
    <w:rsid w:val="0014200D"/>
    <w:rsid w:val="001462E1"/>
    <w:rsid w:val="00146A1F"/>
    <w:rsid w:val="00150D12"/>
    <w:rsid w:val="00151A14"/>
    <w:rsid w:val="0015325F"/>
    <w:rsid w:val="0015552C"/>
    <w:rsid w:val="00163659"/>
    <w:rsid w:val="0016382C"/>
    <w:rsid w:val="001652CD"/>
    <w:rsid w:val="001700C0"/>
    <w:rsid w:val="0017115A"/>
    <w:rsid w:val="001740C0"/>
    <w:rsid w:val="00176F45"/>
    <w:rsid w:val="00177BE7"/>
    <w:rsid w:val="00182535"/>
    <w:rsid w:val="001901A0"/>
    <w:rsid w:val="00190E1A"/>
    <w:rsid w:val="00191FC2"/>
    <w:rsid w:val="00192423"/>
    <w:rsid w:val="001941F9"/>
    <w:rsid w:val="00195773"/>
    <w:rsid w:val="00195787"/>
    <w:rsid w:val="00195F3B"/>
    <w:rsid w:val="001964A2"/>
    <w:rsid w:val="001A16FA"/>
    <w:rsid w:val="001A42D2"/>
    <w:rsid w:val="001A73F6"/>
    <w:rsid w:val="001B4E7D"/>
    <w:rsid w:val="001B523D"/>
    <w:rsid w:val="001B6E06"/>
    <w:rsid w:val="001C5125"/>
    <w:rsid w:val="001D03E1"/>
    <w:rsid w:val="001D32E8"/>
    <w:rsid w:val="001D3A55"/>
    <w:rsid w:val="001D480D"/>
    <w:rsid w:val="001D487A"/>
    <w:rsid w:val="001E2732"/>
    <w:rsid w:val="001E4C66"/>
    <w:rsid w:val="001E5DB4"/>
    <w:rsid w:val="001F246E"/>
    <w:rsid w:val="001F2704"/>
    <w:rsid w:val="001F591C"/>
    <w:rsid w:val="001F64D4"/>
    <w:rsid w:val="001F6753"/>
    <w:rsid w:val="001F71E8"/>
    <w:rsid w:val="001F748A"/>
    <w:rsid w:val="0020015A"/>
    <w:rsid w:val="002006C6"/>
    <w:rsid w:val="002012D5"/>
    <w:rsid w:val="00201F4C"/>
    <w:rsid w:val="002045D8"/>
    <w:rsid w:val="00204F22"/>
    <w:rsid w:val="00205064"/>
    <w:rsid w:val="002065C2"/>
    <w:rsid w:val="00207DA9"/>
    <w:rsid w:val="0021268A"/>
    <w:rsid w:val="00217AB1"/>
    <w:rsid w:val="00220352"/>
    <w:rsid w:val="002234D3"/>
    <w:rsid w:val="002242DD"/>
    <w:rsid w:val="002242FD"/>
    <w:rsid w:val="00225F45"/>
    <w:rsid w:val="0023089F"/>
    <w:rsid w:val="00231AAE"/>
    <w:rsid w:val="00233146"/>
    <w:rsid w:val="0023341D"/>
    <w:rsid w:val="002346EB"/>
    <w:rsid w:val="0023651D"/>
    <w:rsid w:val="00237E30"/>
    <w:rsid w:val="00241373"/>
    <w:rsid w:val="002433CB"/>
    <w:rsid w:val="002453A3"/>
    <w:rsid w:val="00245CE7"/>
    <w:rsid w:val="00246312"/>
    <w:rsid w:val="00251803"/>
    <w:rsid w:val="00251FD7"/>
    <w:rsid w:val="0025201D"/>
    <w:rsid w:val="002524F5"/>
    <w:rsid w:val="00252C8D"/>
    <w:rsid w:val="0025360B"/>
    <w:rsid w:val="00253955"/>
    <w:rsid w:val="00253BF9"/>
    <w:rsid w:val="00256E51"/>
    <w:rsid w:val="00257014"/>
    <w:rsid w:val="00257FAC"/>
    <w:rsid w:val="00260475"/>
    <w:rsid w:val="00264983"/>
    <w:rsid w:val="0027018C"/>
    <w:rsid w:val="002704F8"/>
    <w:rsid w:val="0027261D"/>
    <w:rsid w:val="00272AB0"/>
    <w:rsid w:val="00272B80"/>
    <w:rsid w:val="00273CE9"/>
    <w:rsid w:val="002741FD"/>
    <w:rsid w:val="00277AA0"/>
    <w:rsid w:val="0028098B"/>
    <w:rsid w:val="002846E4"/>
    <w:rsid w:val="00286A05"/>
    <w:rsid w:val="00287B7A"/>
    <w:rsid w:val="00296C2C"/>
    <w:rsid w:val="00296E8D"/>
    <w:rsid w:val="002A172E"/>
    <w:rsid w:val="002A6545"/>
    <w:rsid w:val="002A6A45"/>
    <w:rsid w:val="002A7DE0"/>
    <w:rsid w:val="002B1CDA"/>
    <w:rsid w:val="002B2638"/>
    <w:rsid w:val="002C1CA2"/>
    <w:rsid w:val="002C35F8"/>
    <w:rsid w:val="002C3E1E"/>
    <w:rsid w:val="002C3F68"/>
    <w:rsid w:val="002C677D"/>
    <w:rsid w:val="002C771B"/>
    <w:rsid w:val="002C7B4D"/>
    <w:rsid w:val="002D171B"/>
    <w:rsid w:val="002D1790"/>
    <w:rsid w:val="002D2B12"/>
    <w:rsid w:val="002D3183"/>
    <w:rsid w:val="002D5205"/>
    <w:rsid w:val="002D52F9"/>
    <w:rsid w:val="002E023A"/>
    <w:rsid w:val="002E02BA"/>
    <w:rsid w:val="002E3498"/>
    <w:rsid w:val="002F021E"/>
    <w:rsid w:val="002F2F28"/>
    <w:rsid w:val="002F33F0"/>
    <w:rsid w:val="002F5503"/>
    <w:rsid w:val="002F660B"/>
    <w:rsid w:val="002F68AC"/>
    <w:rsid w:val="0031213F"/>
    <w:rsid w:val="0031386A"/>
    <w:rsid w:val="00315D26"/>
    <w:rsid w:val="00316C88"/>
    <w:rsid w:val="00317668"/>
    <w:rsid w:val="00317BFF"/>
    <w:rsid w:val="00322445"/>
    <w:rsid w:val="00322EB9"/>
    <w:rsid w:val="003235D6"/>
    <w:rsid w:val="0032482B"/>
    <w:rsid w:val="00325ABE"/>
    <w:rsid w:val="0032724D"/>
    <w:rsid w:val="0033133D"/>
    <w:rsid w:val="003332A4"/>
    <w:rsid w:val="00334A99"/>
    <w:rsid w:val="00343351"/>
    <w:rsid w:val="00347F01"/>
    <w:rsid w:val="003504E5"/>
    <w:rsid w:val="003528E3"/>
    <w:rsid w:val="003547BE"/>
    <w:rsid w:val="00355479"/>
    <w:rsid w:val="0035672B"/>
    <w:rsid w:val="00356E34"/>
    <w:rsid w:val="0035710F"/>
    <w:rsid w:val="00357676"/>
    <w:rsid w:val="00364833"/>
    <w:rsid w:val="003668D1"/>
    <w:rsid w:val="00371433"/>
    <w:rsid w:val="00371783"/>
    <w:rsid w:val="003726C5"/>
    <w:rsid w:val="00374019"/>
    <w:rsid w:val="003753EA"/>
    <w:rsid w:val="00376BD5"/>
    <w:rsid w:val="00377D11"/>
    <w:rsid w:val="00381395"/>
    <w:rsid w:val="0038167B"/>
    <w:rsid w:val="00381B3D"/>
    <w:rsid w:val="0038385E"/>
    <w:rsid w:val="00386D3E"/>
    <w:rsid w:val="00390CA3"/>
    <w:rsid w:val="00391820"/>
    <w:rsid w:val="00393AC6"/>
    <w:rsid w:val="00393D1C"/>
    <w:rsid w:val="003940B3"/>
    <w:rsid w:val="00395B13"/>
    <w:rsid w:val="00395D5A"/>
    <w:rsid w:val="003A0718"/>
    <w:rsid w:val="003A162D"/>
    <w:rsid w:val="003A3583"/>
    <w:rsid w:val="003A383B"/>
    <w:rsid w:val="003A3A47"/>
    <w:rsid w:val="003A72E7"/>
    <w:rsid w:val="003B1402"/>
    <w:rsid w:val="003B3259"/>
    <w:rsid w:val="003B4F96"/>
    <w:rsid w:val="003B50F1"/>
    <w:rsid w:val="003B5A88"/>
    <w:rsid w:val="003C3282"/>
    <w:rsid w:val="003C3985"/>
    <w:rsid w:val="003C3DF7"/>
    <w:rsid w:val="003C421E"/>
    <w:rsid w:val="003C42F1"/>
    <w:rsid w:val="003C5475"/>
    <w:rsid w:val="003C71BD"/>
    <w:rsid w:val="003C7337"/>
    <w:rsid w:val="003D19A3"/>
    <w:rsid w:val="003D1B9A"/>
    <w:rsid w:val="003D348C"/>
    <w:rsid w:val="003D3DF6"/>
    <w:rsid w:val="003D4048"/>
    <w:rsid w:val="003D72FA"/>
    <w:rsid w:val="003D7356"/>
    <w:rsid w:val="003E434E"/>
    <w:rsid w:val="003E52B5"/>
    <w:rsid w:val="003E6FE0"/>
    <w:rsid w:val="003E74F4"/>
    <w:rsid w:val="003E77FC"/>
    <w:rsid w:val="003E7C02"/>
    <w:rsid w:val="003F1443"/>
    <w:rsid w:val="003F388D"/>
    <w:rsid w:val="003F3D9D"/>
    <w:rsid w:val="003F4317"/>
    <w:rsid w:val="003F4A10"/>
    <w:rsid w:val="00400B65"/>
    <w:rsid w:val="00401A47"/>
    <w:rsid w:val="00401EDB"/>
    <w:rsid w:val="00403446"/>
    <w:rsid w:val="004039A5"/>
    <w:rsid w:val="00404AD7"/>
    <w:rsid w:val="00404C93"/>
    <w:rsid w:val="00407877"/>
    <w:rsid w:val="00407A9E"/>
    <w:rsid w:val="0041088D"/>
    <w:rsid w:val="00410EC0"/>
    <w:rsid w:val="00410FA1"/>
    <w:rsid w:val="00411103"/>
    <w:rsid w:val="00415107"/>
    <w:rsid w:val="00416AD4"/>
    <w:rsid w:val="004205E6"/>
    <w:rsid w:val="00425863"/>
    <w:rsid w:val="004318B3"/>
    <w:rsid w:val="00436E02"/>
    <w:rsid w:val="0043719F"/>
    <w:rsid w:val="004414F7"/>
    <w:rsid w:val="00443D47"/>
    <w:rsid w:val="00443E01"/>
    <w:rsid w:val="00446DD1"/>
    <w:rsid w:val="00447FB3"/>
    <w:rsid w:val="004500EA"/>
    <w:rsid w:val="00452EEC"/>
    <w:rsid w:val="00455B45"/>
    <w:rsid w:val="004625DA"/>
    <w:rsid w:val="00463A8B"/>
    <w:rsid w:val="0046412C"/>
    <w:rsid w:val="00466EA0"/>
    <w:rsid w:val="004673C8"/>
    <w:rsid w:val="00471113"/>
    <w:rsid w:val="00472E47"/>
    <w:rsid w:val="00472E7B"/>
    <w:rsid w:val="00474502"/>
    <w:rsid w:val="004772B5"/>
    <w:rsid w:val="00480D10"/>
    <w:rsid w:val="004810D9"/>
    <w:rsid w:val="004814C5"/>
    <w:rsid w:val="00484152"/>
    <w:rsid w:val="0048466D"/>
    <w:rsid w:val="0048531D"/>
    <w:rsid w:val="004870A6"/>
    <w:rsid w:val="00490E17"/>
    <w:rsid w:val="00491F51"/>
    <w:rsid w:val="004924B9"/>
    <w:rsid w:val="00493E0B"/>
    <w:rsid w:val="00494BE0"/>
    <w:rsid w:val="00496638"/>
    <w:rsid w:val="004A05D0"/>
    <w:rsid w:val="004A15DC"/>
    <w:rsid w:val="004A7F75"/>
    <w:rsid w:val="004B0327"/>
    <w:rsid w:val="004B11E0"/>
    <w:rsid w:val="004B1732"/>
    <w:rsid w:val="004B27A2"/>
    <w:rsid w:val="004B4733"/>
    <w:rsid w:val="004B5155"/>
    <w:rsid w:val="004C09E6"/>
    <w:rsid w:val="004C2A55"/>
    <w:rsid w:val="004C5D84"/>
    <w:rsid w:val="004C5F18"/>
    <w:rsid w:val="004C783A"/>
    <w:rsid w:val="004D0696"/>
    <w:rsid w:val="004D08D0"/>
    <w:rsid w:val="004D315C"/>
    <w:rsid w:val="004D6F57"/>
    <w:rsid w:val="004D7522"/>
    <w:rsid w:val="004D7E2E"/>
    <w:rsid w:val="004E0515"/>
    <w:rsid w:val="004E22E2"/>
    <w:rsid w:val="004E5F34"/>
    <w:rsid w:val="004F55D9"/>
    <w:rsid w:val="004F5628"/>
    <w:rsid w:val="004F5AE4"/>
    <w:rsid w:val="004F62FC"/>
    <w:rsid w:val="005002FB"/>
    <w:rsid w:val="00501F4D"/>
    <w:rsid w:val="0050283B"/>
    <w:rsid w:val="00504A39"/>
    <w:rsid w:val="00507E2E"/>
    <w:rsid w:val="00511BF6"/>
    <w:rsid w:val="00512E5E"/>
    <w:rsid w:val="00516241"/>
    <w:rsid w:val="00517703"/>
    <w:rsid w:val="00517B9D"/>
    <w:rsid w:val="00523C13"/>
    <w:rsid w:val="005257C2"/>
    <w:rsid w:val="00530161"/>
    <w:rsid w:val="005301DA"/>
    <w:rsid w:val="00531A0A"/>
    <w:rsid w:val="00535272"/>
    <w:rsid w:val="00535E8D"/>
    <w:rsid w:val="00540210"/>
    <w:rsid w:val="00540EB7"/>
    <w:rsid w:val="00541345"/>
    <w:rsid w:val="00542533"/>
    <w:rsid w:val="0054300D"/>
    <w:rsid w:val="0054795A"/>
    <w:rsid w:val="00552350"/>
    <w:rsid w:val="00552714"/>
    <w:rsid w:val="005537EC"/>
    <w:rsid w:val="00555CBF"/>
    <w:rsid w:val="0055710E"/>
    <w:rsid w:val="00560689"/>
    <w:rsid w:val="005608C3"/>
    <w:rsid w:val="005624B6"/>
    <w:rsid w:val="00563A19"/>
    <w:rsid w:val="00563AC1"/>
    <w:rsid w:val="0057213E"/>
    <w:rsid w:val="0057237F"/>
    <w:rsid w:val="00577402"/>
    <w:rsid w:val="005804E6"/>
    <w:rsid w:val="00580CEA"/>
    <w:rsid w:val="00587645"/>
    <w:rsid w:val="00591298"/>
    <w:rsid w:val="005912C1"/>
    <w:rsid w:val="00591C89"/>
    <w:rsid w:val="005934A3"/>
    <w:rsid w:val="00597C96"/>
    <w:rsid w:val="005A0F4B"/>
    <w:rsid w:val="005A1901"/>
    <w:rsid w:val="005A1D3C"/>
    <w:rsid w:val="005A2BBA"/>
    <w:rsid w:val="005A3F34"/>
    <w:rsid w:val="005A5193"/>
    <w:rsid w:val="005A6B99"/>
    <w:rsid w:val="005A6EDD"/>
    <w:rsid w:val="005B0F0C"/>
    <w:rsid w:val="005B2ACA"/>
    <w:rsid w:val="005B2D03"/>
    <w:rsid w:val="005B5DDB"/>
    <w:rsid w:val="005B6961"/>
    <w:rsid w:val="005C18CD"/>
    <w:rsid w:val="005C1FCF"/>
    <w:rsid w:val="005C32B4"/>
    <w:rsid w:val="005C3F25"/>
    <w:rsid w:val="005C466D"/>
    <w:rsid w:val="005C5119"/>
    <w:rsid w:val="005C5CBF"/>
    <w:rsid w:val="005C655A"/>
    <w:rsid w:val="005C7C5B"/>
    <w:rsid w:val="005C7E36"/>
    <w:rsid w:val="005D0BC1"/>
    <w:rsid w:val="005D0EF8"/>
    <w:rsid w:val="005D2F3D"/>
    <w:rsid w:val="005D416F"/>
    <w:rsid w:val="005D61E9"/>
    <w:rsid w:val="005D6B00"/>
    <w:rsid w:val="005E02B9"/>
    <w:rsid w:val="005E5FCE"/>
    <w:rsid w:val="005F1438"/>
    <w:rsid w:val="005F3315"/>
    <w:rsid w:val="005F5A98"/>
    <w:rsid w:val="005F6418"/>
    <w:rsid w:val="00600B24"/>
    <w:rsid w:val="006064D8"/>
    <w:rsid w:val="00607EE5"/>
    <w:rsid w:val="00610F11"/>
    <w:rsid w:val="00611B77"/>
    <w:rsid w:val="00613D2C"/>
    <w:rsid w:val="00614DD3"/>
    <w:rsid w:val="00614EB5"/>
    <w:rsid w:val="0061599B"/>
    <w:rsid w:val="00616C8A"/>
    <w:rsid w:val="00617062"/>
    <w:rsid w:val="00617D23"/>
    <w:rsid w:val="0062411B"/>
    <w:rsid w:val="0063071E"/>
    <w:rsid w:val="0063143B"/>
    <w:rsid w:val="00631EB1"/>
    <w:rsid w:val="0063271C"/>
    <w:rsid w:val="00640612"/>
    <w:rsid w:val="00645EB0"/>
    <w:rsid w:val="006465CA"/>
    <w:rsid w:val="00646724"/>
    <w:rsid w:val="00647C41"/>
    <w:rsid w:val="00653558"/>
    <w:rsid w:val="00654D52"/>
    <w:rsid w:val="00655864"/>
    <w:rsid w:val="00655C19"/>
    <w:rsid w:val="00663C4F"/>
    <w:rsid w:val="006656ED"/>
    <w:rsid w:val="00670C95"/>
    <w:rsid w:val="00673A17"/>
    <w:rsid w:val="0067768A"/>
    <w:rsid w:val="006777AA"/>
    <w:rsid w:val="0068073F"/>
    <w:rsid w:val="00680AB5"/>
    <w:rsid w:val="00681460"/>
    <w:rsid w:val="006815EE"/>
    <w:rsid w:val="006837C7"/>
    <w:rsid w:val="00684225"/>
    <w:rsid w:val="00684420"/>
    <w:rsid w:val="00685CEE"/>
    <w:rsid w:val="006871CD"/>
    <w:rsid w:val="00690C21"/>
    <w:rsid w:val="0069248E"/>
    <w:rsid w:val="00695938"/>
    <w:rsid w:val="00696095"/>
    <w:rsid w:val="006A0AE1"/>
    <w:rsid w:val="006A15DF"/>
    <w:rsid w:val="006A4C58"/>
    <w:rsid w:val="006A52A9"/>
    <w:rsid w:val="006B2748"/>
    <w:rsid w:val="006B5C65"/>
    <w:rsid w:val="006B6431"/>
    <w:rsid w:val="006B6709"/>
    <w:rsid w:val="006B6F82"/>
    <w:rsid w:val="006C1B44"/>
    <w:rsid w:val="006C202C"/>
    <w:rsid w:val="006C4176"/>
    <w:rsid w:val="006C66EF"/>
    <w:rsid w:val="006D2617"/>
    <w:rsid w:val="006D409E"/>
    <w:rsid w:val="006D4880"/>
    <w:rsid w:val="006D4DC3"/>
    <w:rsid w:val="006D6F83"/>
    <w:rsid w:val="006E0508"/>
    <w:rsid w:val="006E2386"/>
    <w:rsid w:val="006E2D98"/>
    <w:rsid w:val="006E56BD"/>
    <w:rsid w:val="006E71AF"/>
    <w:rsid w:val="006E797C"/>
    <w:rsid w:val="006F0423"/>
    <w:rsid w:val="006F0444"/>
    <w:rsid w:val="006F26AA"/>
    <w:rsid w:val="006F3CFB"/>
    <w:rsid w:val="006F6E91"/>
    <w:rsid w:val="006F7CA4"/>
    <w:rsid w:val="007008D8"/>
    <w:rsid w:val="0070152E"/>
    <w:rsid w:val="00701531"/>
    <w:rsid w:val="00701667"/>
    <w:rsid w:val="0070218D"/>
    <w:rsid w:val="00702896"/>
    <w:rsid w:val="0070308F"/>
    <w:rsid w:val="00704F8B"/>
    <w:rsid w:val="0070584F"/>
    <w:rsid w:val="00706E7B"/>
    <w:rsid w:val="007121A5"/>
    <w:rsid w:val="00713C58"/>
    <w:rsid w:val="0071789F"/>
    <w:rsid w:val="00724145"/>
    <w:rsid w:val="00724918"/>
    <w:rsid w:val="0072722C"/>
    <w:rsid w:val="007309DB"/>
    <w:rsid w:val="0073309F"/>
    <w:rsid w:val="00733888"/>
    <w:rsid w:val="00740930"/>
    <w:rsid w:val="00740934"/>
    <w:rsid w:val="00742EE3"/>
    <w:rsid w:val="00743315"/>
    <w:rsid w:val="00745DC0"/>
    <w:rsid w:val="00746C2E"/>
    <w:rsid w:val="007476B2"/>
    <w:rsid w:val="007477E4"/>
    <w:rsid w:val="0075258C"/>
    <w:rsid w:val="007559AC"/>
    <w:rsid w:val="0075647C"/>
    <w:rsid w:val="00762EFF"/>
    <w:rsid w:val="00764F76"/>
    <w:rsid w:val="00770CD2"/>
    <w:rsid w:val="00773F1A"/>
    <w:rsid w:val="007802D9"/>
    <w:rsid w:val="00783AF2"/>
    <w:rsid w:val="00786A47"/>
    <w:rsid w:val="00787700"/>
    <w:rsid w:val="007907BF"/>
    <w:rsid w:val="00791741"/>
    <w:rsid w:val="007930E0"/>
    <w:rsid w:val="0079324A"/>
    <w:rsid w:val="0079789D"/>
    <w:rsid w:val="007A038B"/>
    <w:rsid w:val="007A37EC"/>
    <w:rsid w:val="007A4EDD"/>
    <w:rsid w:val="007A557F"/>
    <w:rsid w:val="007A6609"/>
    <w:rsid w:val="007A7750"/>
    <w:rsid w:val="007B09BF"/>
    <w:rsid w:val="007B3A2B"/>
    <w:rsid w:val="007B785E"/>
    <w:rsid w:val="007C15AA"/>
    <w:rsid w:val="007C5823"/>
    <w:rsid w:val="007C6FA1"/>
    <w:rsid w:val="007D0807"/>
    <w:rsid w:val="007D128B"/>
    <w:rsid w:val="007D63CA"/>
    <w:rsid w:val="007D6F1B"/>
    <w:rsid w:val="007D7D62"/>
    <w:rsid w:val="007E0B37"/>
    <w:rsid w:val="007E173D"/>
    <w:rsid w:val="007E1F88"/>
    <w:rsid w:val="007E2CF2"/>
    <w:rsid w:val="007E2E2F"/>
    <w:rsid w:val="007E3344"/>
    <w:rsid w:val="007E48B1"/>
    <w:rsid w:val="007F24D1"/>
    <w:rsid w:val="007F3587"/>
    <w:rsid w:val="007F3956"/>
    <w:rsid w:val="007F514C"/>
    <w:rsid w:val="007F6F4E"/>
    <w:rsid w:val="0080223D"/>
    <w:rsid w:val="00802988"/>
    <w:rsid w:val="00803CE2"/>
    <w:rsid w:val="008074DF"/>
    <w:rsid w:val="00807F4D"/>
    <w:rsid w:val="008120EA"/>
    <w:rsid w:val="008135AE"/>
    <w:rsid w:val="00821590"/>
    <w:rsid w:val="00823087"/>
    <w:rsid w:val="00825600"/>
    <w:rsid w:val="00834270"/>
    <w:rsid w:val="00834346"/>
    <w:rsid w:val="008357DD"/>
    <w:rsid w:val="00844864"/>
    <w:rsid w:val="008469BC"/>
    <w:rsid w:val="0085023E"/>
    <w:rsid w:val="00850923"/>
    <w:rsid w:val="00850F68"/>
    <w:rsid w:val="008518B5"/>
    <w:rsid w:val="008521EE"/>
    <w:rsid w:val="008555CA"/>
    <w:rsid w:val="00860E4F"/>
    <w:rsid w:val="008621C3"/>
    <w:rsid w:val="00863D9C"/>
    <w:rsid w:val="00866993"/>
    <w:rsid w:val="00866F40"/>
    <w:rsid w:val="008713FD"/>
    <w:rsid w:val="00871BA7"/>
    <w:rsid w:val="00874366"/>
    <w:rsid w:val="008810FB"/>
    <w:rsid w:val="0088204E"/>
    <w:rsid w:val="0088418E"/>
    <w:rsid w:val="00886257"/>
    <w:rsid w:val="00890316"/>
    <w:rsid w:val="00890EAC"/>
    <w:rsid w:val="00892C1F"/>
    <w:rsid w:val="00895F67"/>
    <w:rsid w:val="00897045"/>
    <w:rsid w:val="008A01FC"/>
    <w:rsid w:val="008A2949"/>
    <w:rsid w:val="008A3041"/>
    <w:rsid w:val="008A317C"/>
    <w:rsid w:val="008A58E9"/>
    <w:rsid w:val="008A704D"/>
    <w:rsid w:val="008B014D"/>
    <w:rsid w:val="008B164A"/>
    <w:rsid w:val="008B506D"/>
    <w:rsid w:val="008B7F83"/>
    <w:rsid w:val="008C1914"/>
    <w:rsid w:val="008C2498"/>
    <w:rsid w:val="008C3677"/>
    <w:rsid w:val="008C4429"/>
    <w:rsid w:val="008C7DFD"/>
    <w:rsid w:val="008D10FD"/>
    <w:rsid w:val="008D122F"/>
    <w:rsid w:val="008D2109"/>
    <w:rsid w:val="008D2CB4"/>
    <w:rsid w:val="008D3759"/>
    <w:rsid w:val="008D47B7"/>
    <w:rsid w:val="008D7058"/>
    <w:rsid w:val="008E3D8F"/>
    <w:rsid w:val="008E5D88"/>
    <w:rsid w:val="008E624A"/>
    <w:rsid w:val="008F0580"/>
    <w:rsid w:val="008F3812"/>
    <w:rsid w:val="008F5805"/>
    <w:rsid w:val="008F6BC6"/>
    <w:rsid w:val="008F77D2"/>
    <w:rsid w:val="009004E5"/>
    <w:rsid w:val="00904F17"/>
    <w:rsid w:val="00907E69"/>
    <w:rsid w:val="00912E8A"/>
    <w:rsid w:val="00913163"/>
    <w:rsid w:val="00916179"/>
    <w:rsid w:val="00920430"/>
    <w:rsid w:val="0092072D"/>
    <w:rsid w:val="00932413"/>
    <w:rsid w:val="00932C35"/>
    <w:rsid w:val="00935CF9"/>
    <w:rsid w:val="009431EE"/>
    <w:rsid w:val="00943511"/>
    <w:rsid w:val="00944D85"/>
    <w:rsid w:val="0094659A"/>
    <w:rsid w:val="0094719B"/>
    <w:rsid w:val="00947EC5"/>
    <w:rsid w:val="0095366D"/>
    <w:rsid w:val="00953CC6"/>
    <w:rsid w:val="0095407A"/>
    <w:rsid w:val="00955249"/>
    <w:rsid w:val="00961672"/>
    <w:rsid w:val="00963779"/>
    <w:rsid w:val="00965133"/>
    <w:rsid w:val="00971742"/>
    <w:rsid w:val="0097288F"/>
    <w:rsid w:val="009728FA"/>
    <w:rsid w:val="009774E8"/>
    <w:rsid w:val="00977593"/>
    <w:rsid w:val="0098000E"/>
    <w:rsid w:val="00983330"/>
    <w:rsid w:val="00984B02"/>
    <w:rsid w:val="00990093"/>
    <w:rsid w:val="009943E9"/>
    <w:rsid w:val="00994CD4"/>
    <w:rsid w:val="00995A8D"/>
    <w:rsid w:val="009A20A0"/>
    <w:rsid w:val="009A4078"/>
    <w:rsid w:val="009A4DE6"/>
    <w:rsid w:val="009A67AF"/>
    <w:rsid w:val="009B245E"/>
    <w:rsid w:val="009B3F03"/>
    <w:rsid w:val="009B4DB2"/>
    <w:rsid w:val="009B7B63"/>
    <w:rsid w:val="009C155A"/>
    <w:rsid w:val="009C16D1"/>
    <w:rsid w:val="009C240A"/>
    <w:rsid w:val="009C6071"/>
    <w:rsid w:val="009C717F"/>
    <w:rsid w:val="009D112D"/>
    <w:rsid w:val="009D1614"/>
    <w:rsid w:val="009D25D0"/>
    <w:rsid w:val="009D5E32"/>
    <w:rsid w:val="009D64C2"/>
    <w:rsid w:val="009D652A"/>
    <w:rsid w:val="009D6D44"/>
    <w:rsid w:val="009E0CBE"/>
    <w:rsid w:val="009E165B"/>
    <w:rsid w:val="009E23C5"/>
    <w:rsid w:val="009E4322"/>
    <w:rsid w:val="009E5B4B"/>
    <w:rsid w:val="009E5F84"/>
    <w:rsid w:val="009F344C"/>
    <w:rsid w:val="009F3D06"/>
    <w:rsid w:val="009F5312"/>
    <w:rsid w:val="009F7995"/>
    <w:rsid w:val="009F7D69"/>
    <w:rsid w:val="00A04090"/>
    <w:rsid w:val="00A045A4"/>
    <w:rsid w:val="00A06ADB"/>
    <w:rsid w:val="00A104FB"/>
    <w:rsid w:val="00A10763"/>
    <w:rsid w:val="00A10912"/>
    <w:rsid w:val="00A139FE"/>
    <w:rsid w:val="00A16643"/>
    <w:rsid w:val="00A1701C"/>
    <w:rsid w:val="00A23E04"/>
    <w:rsid w:val="00A32F24"/>
    <w:rsid w:val="00A35DA1"/>
    <w:rsid w:val="00A35F80"/>
    <w:rsid w:val="00A36CC9"/>
    <w:rsid w:val="00A37428"/>
    <w:rsid w:val="00A4058A"/>
    <w:rsid w:val="00A43987"/>
    <w:rsid w:val="00A47EF0"/>
    <w:rsid w:val="00A50DC0"/>
    <w:rsid w:val="00A51C39"/>
    <w:rsid w:val="00A520C9"/>
    <w:rsid w:val="00A5709E"/>
    <w:rsid w:val="00A576C8"/>
    <w:rsid w:val="00A57715"/>
    <w:rsid w:val="00A60422"/>
    <w:rsid w:val="00A60FA9"/>
    <w:rsid w:val="00A619A5"/>
    <w:rsid w:val="00A62151"/>
    <w:rsid w:val="00A64B4C"/>
    <w:rsid w:val="00A66B14"/>
    <w:rsid w:val="00A708BE"/>
    <w:rsid w:val="00A72240"/>
    <w:rsid w:val="00A72446"/>
    <w:rsid w:val="00A72F06"/>
    <w:rsid w:val="00A739AB"/>
    <w:rsid w:val="00A73DBA"/>
    <w:rsid w:val="00A77FFD"/>
    <w:rsid w:val="00A82641"/>
    <w:rsid w:val="00A8289E"/>
    <w:rsid w:val="00A87ABC"/>
    <w:rsid w:val="00A91474"/>
    <w:rsid w:val="00A9358A"/>
    <w:rsid w:val="00A9527C"/>
    <w:rsid w:val="00A9633F"/>
    <w:rsid w:val="00A96A3A"/>
    <w:rsid w:val="00AA1702"/>
    <w:rsid w:val="00AA2D00"/>
    <w:rsid w:val="00AA3F1B"/>
    <w:rsid w:val="00AA726B"/>
    <w:rsid w:val="00AB1AF9"/>
    <w:rsid w:val="00AB1C0F"/>
    <w:rsid w:val="00AB2136"/>
    <w:rsid w:val="00AB28F1"/>
    <w:rsid w:val="00AB56B4"/>
    <w:rsid w:val="00AB6E98"/>
    <w:rsid w:val="00AC1076"/>
    <w:rsid w:val="00AC3416"/>
    <w:rsid w:val="00AC47B6"/>
    <w:rsid w:val="00AD26A0"/>
    <w:rsid w:val="00AD3991"/>
    <w:rsid w:val="00AD706C"/>
    <w:rsid w:val="00AD7292"/>
    <w:rsid w:val="00AE16F0"/>
    <w:rsid w:val="00AE1E6D"/>
    <w:rsid w:val="00AE4901"/>
    <w:rsid w:val="00AE6458"/>
    <w:rsid w:val="00AF1095"/>
    <w:rsid w:val="00AF270F"/>
    <w:rsid w:val="00AF59AC"/>
    <w:rsid w:val="00AF615A"/>
    <w:rsid w:val="00AF62EA"/>
    <w:rsid w:val="00AF6544"/>
    <w:rsid w:val="00B00A62"/>
    <w:rsid w:val="00B0710A"/>
    <w:rsid w:val="00B12A6F"/>
    <w:rsid w:val="00B1392C"/>
    <w:rsid w:val="00B14609"/>
    <w:rsid w:val="00B160D3"/>
    <w:rsid w:val="00B20937"/>
    <w:rsid w:val="00B239C7"/>
    <w:rsid w:val="00B24F71"/>
    <w:rsid w:val="00B252CC"/>
    <w:rsid w:val="00B268C2"/>
    <w:rsid w:val="00B30617"/>
    <w:rsid w:val="00B31892"/>
    <w:rsid w:val="00B31BD9"/>
    <w:rsid w:val="00B3243F"/>
    <w:rsid w:val="00B32AFC"/>
    <w:rsid w:val="00B332B2"/>
    <w:rsid w:val="00B33AF0"/>
    <w:rsid w:val="00B33DB9"/>
    <w:rsid w:val="00B35759"/>
    <w:rsid w:val="00B37137"/>
    <w:rsid w:val="00B41440"/>
    <w:rsid w:val="00B42073"/>
    <w:rsid w:val="00B458F4"/>
    <w:rsid w:val="00B46A8B"/>
    <w:rsid w:val="00B474A3"/>
    <w:rsid w:val="00B50D88"/>
    <w:rsid w:val="00B53AA2"/>
    <w:rsid w:val="00B5752E"/>
    <w:rsid w:val="00B60B11"/>
    <w:rsid w:val="00B616A5"/>
    <w:rsid w:val="00B619FC"/>
    <w:rsid w:val="00B61AD2"/>
    <w:rsid w:val="00B6566C"/>
    <w:rsid w:val="00B667FE"/>
    <w:rsid w:val="00B66974"/>
    <w:rsid w:val="00B66AD0"/>
    <w:rsid w:val="00B66FA0"/>
    <w:rsid w:val="00B67B26"/>
    <w:rsid w:val="00B67BEB"/>
    <w:rsid w:val="00B70848"/>
    <w:rsid w:val="00B77FBC"/>
    <w:rsid w:val="00B80CB0"/>
    <w:rsid w:val="00B81EF2"/>
    <w:rsid w:val="00B82ADE"/>
    <w:rsid w:val="00B832F9"/>
    <w:rsid w:val="00B83AB1"/>
    <w:rsid w:val="00B84E44"/>
    <w:rsid w:val="00B85728"/>
    <w:rsid w:val="00B930E3"/>
    <w:rsid w:val="00B93DD5"/>
    <w:rsid w:val="00B94E45"/>
    <w:rsid w:val="00B96232"/>
    <w:rsid w:val="00BA1061"/>
    <w:rsid w:val="00BA2FEC"/>
    <w:rsid w:val="00BA320B"/>
    <w:rsid w:val="00BA6933"/>
    <w:rsid w:val="00BB0969"/>
    <w:rsid w:val="00BB0BCE"/>
    <w:rsid w:val="00BB1A6F"/>
    <w:rsid w:val="00BB32D7"/>
    <w:rsid w:val="00BB44AB"/>
    <w:rsid w:val="00BB4966"/>
    <w:rsid w:val="00BB64B3"/>
    <w:rsid w:val="00BB7C96"/>
    <w:rsid w:val="00BC1CAB"/>
    <w:rsid w:val="00BC3C5C"/>
    <w:rsid w:val="00BC53A5"/>
    <w:rsid w:val="00BC554C"/>
    <w:rsid w:val="00BC5C45"/>
    <w:rsid w:val="00BC6419"/>
    <w:rsid w:val="00BC7680"/>
    <w:rsid w:val="00BC7711"/>
    <w:rsid w:val="00BD0641"/>
    <w:rsid w:val="00BD1C9E"/>
    <w:rsid w:val="00BD3D99"/>
    <w:rsid w:val="00BD4C8A"/>
    <w:rsid w:val="00BD7CE2"/>
    <w:rsid w:val="00BE458B"/>
    <w:rsid w:val="00BE4875"/>
    <w:rsid w:val="00BE6C11"/>
    <w:rsid w:val="00BF052C"/>
    <w:rsid w:val="00BF4C8F"/>
    <w:rsid w:val="00BF5F94"/>
    <w:rsid w:val="00BF6E51"/>
    <w:rsid w:val="00C12564"/>
    <w:rsid w:val="00C15920"/>
    <w:rsid w:val="00C21D33"/>
    <w:rsid w:val="00C22D27"/>
    <w:rsid w:val="00C230D7"/>
    <w:rsid w:val="00C261F6"/>
    <w:rsid w:val="00C270DA"/>
    <w:rsid w:val="00C30F31"/>
    <w:rsid w:val="00C340E2"/>
    <w:rsid w:val="00C36ED6"/>
    <w:rsid w:val="00C400B9"/>
    <w:rsid w:val="00C40A80"/>
    <w:rsid w:val="00C41293"/>
    <w:rsid w:val="00C4135A"/>
    <w:rsid w:val="00C421D7"/>
    <w:rsid w:val="00C422E3"/>
    <w:rsid w:val="00C4377C"/>
    <w:rsid w:val="00C437A7"/>
    <w:rsid w:val="00C451E9"/>
    <w:rsid w:val="00C5060B"/>
    <w:rsid w:val="00C55B57"/>
    <w:rsid w:val="00C569E1"/>
    <w:rsid w:val="00C62865"/>
    <w:rsid w:val="00C628C8"/>
    <w:rsid w:val="00C62DAD"/>
    <w:rsid w:val="00C638C6"/>
    <w:rsid w:val="00C65DEC"/>
    <w:rsid w:val="00C678F4"/>
    <w:rsid w:val="00C701FA"/>
    <w:rsid w:val="00C7054B"/>
    <w:rsid w:val="00C71C06"/>
    <w:rsid w:val="00C73328"/>
    <w:rsid w:val="00C754E9"/>
    <w:rsid w:val="00C763A3"/>
    <w:rsid w:val="00C76EB0"/>
    <w:rsid w:val="00C80729"/>
    <w:rsid w:val="00C80F5E"/>
    <w:rsid w:val="00C82259"/>
    <w:rsid w:val="00C83102"/>
    <w:rsid w:val="00C831BC"/>
    <w:rsid w:val="00C8418C"/>
    <w:rsid w:val="00C93F5D"/>
    <w:rsid w:val="00CA0C2C"/>
    <w:rsid w:val="00CA4870"/>
    <w:rsid w:val="00CA5985"/>
    <w:rsid w:val="00CA5A05"/>
    <w:rsid w:val="00CB02B5"/>
    <w:rsid w:val="00CB47AB"/>
    <w:rsid w:val="00CB5276"/>
    <w:rsid w:val="00CB56F9"/>
    <w:rsid w:val="00CB7C53"/>
    <w:rsid w:val="00CC13A3"/>
    <w:rsid w:val="00CC28A8"/>
    <w:rsid w:val="00CC6903"/>
    <w:rsid w:val="00CD33D0"/>
    <w:rsid w:val="00CD3529"/>
    <w:rsid w:val="00CD4981"/>
    <w:rsid w:val="00CD7381"/>
    <w:rsid w:val="00CE1136"/>
    <w:rsid w:val="00CE239C"/>
    <w:rsid w:val="00CE3B9F"/>
    <w:rsid w:val="00CE421E"/>
    <w:rsid w:val="00CE5A46"/>
    <w:rsid w:val="00CE6622"/>
    <w:rsid w:val="00CF00ED"/>
    <w:rsid w:val="00CF10D5"/>
    <w:rsid w:val="00CF2C90"/>
    <w:rsid w:val="00CF3069"/>
    <w:rsid w:val="00CF513A"/>
    <w:rsid w:val="00D0057B"/>
    <w:rsid w:val="00D024C0"/>
    <w:rsid w:val="00D055B7"/>
    <w:rsid w:val="00D11F25"/>
    <w:rsid w:val="00D13AFC"/>
    <w:rsid w:val="00D15CE4"/>
    <w:rsid w:val="00D24EED"/>
    <w:rsid w:val="00D25192"/>
    <w:rsid w:val="00D2708D"/>
    <w:rsid w:val="00D27113"/>
    <w:rsid w:val="00D27CEA"/>
    <w:rsid w:val="00D31F65"/>
    <w:rsid w:val="00D33A3D"/>
    <w:rsid w:val="00D33A7A"/>
    <w:rsid w:val="00D34D5C"/>
    <w:rsid w:val="00D34DCC"/>
    <w:rsid w:val="00D362D4"/>
    <w:rsid w:val="00D37DA7"/>
    <w:rsid w:val="00D43A3C"/>
    <w:rsid w:val="00D43E61"/>
    <w:rsid w:val="00D44821"/>
    <w:rsid w:val="00D45561"/>
    <w:rsid w:val="00D47031"/>
    <w:rsid w:val="00D53869"/>
    <w:rsid w:val="00D53C17"/>
    <w:rsid w:val="00D54323"/>
    <w:rsid w:val="00D5470A"/>
    <w:rsid w:val="00D5790C"/>
    <w:rsid w:val="00D57C08"/>
    <w:rsid w:val="00D57E15"/>
    <w:rsid w:val="00D601A9"/>
    <w:rsid w:val="00D74DCE"/>
    <w:rsid w:val="00D75C34"/>
    <w:rsid w:val="00D761DC"/>
    <w:rsid w:val="00D77078"/>
    <w:rsid w:val="00D820D2"/>
    <w:rsid w:val="00D82D93"/>
    <w:rsid w:val="00D842D0"/>
    <w:rsid w:val="00D85CB6"/>
    <w:rsid w:val="00D87379"/>
    <w:rsid w:val="00D9131B"/>
    <w:rsid w:val="00D9152D"/>
    <w:rsid w:val="00D93555"/>
    <w:rsid w:val="00DA1633"/>
    <w:rsid w:val="00DA28A6"/>
    <w:rsid w:val="00DA4800"/>
    <w:rsid w:val="00DB5589"/>
    <w:rsid w:val="00DC1E60"/>
    <w:rsid w:val="00DC3FFA"/>
    <w:rsid w:val="00DD0368"/>
    <w:rsid w:val="00DD0376"/>
    <w:rsid w:val="00DD099D"/>
    <w:rsid w:val="00DD106B"/>
    <w:rsid w:val="00DD46C4"/>
    <w:rsid w:val="00DD60CC"/>
    <w:rsid w:val="00DD71CB"/>
    <w:rsid w:val="00DE070D"/>
    <w:rsid w:val="00DE61CB"/>
    <w:rsid w:val="00DF4AB0"/>
    <w:rsid w:val="00E063C7"/>
    <w:rsid w:val="00E13F87"/>
    <w:rsid w:val="00E154E0"/>
    <w:rsid w:val="00E15F2F"/>
    <w:rsid w:val="00E2298B"/>
    <w:rsid w:val="00E244F9"/>
    <w:rsid w:val="00E24BE9"/>
    <w:rsid w:val="00E254E9"/>
    <w:rsid w:val="00E256C5"/>
    <w:rsid w:val="00E25DA0"/>
    <w:rsid w:val="00E26745"/>
    <w:rsid w:val="00E27344"/>
    <w:rsid w:val="00E31E8F"/>
    <w:rsid w:val="00E324CE"/>
    <w:rsid w:val="00E33821"/>
    <w:rsid w:val="00E33B0E"/>
    <w:rsid w:val="00E34A3F"/>
    <w:rsid w:val="00E41BB0"/>
    <w:rsid w:val="00E43112"/>
    <w:rsid w:val="00E43E79"/>
    <w:rsid w:val="00E45E3F"/>
    <w:rsid w:val="00E47E88"/>
    <w:rsid w:val="00E526FB"/>
    <w:rsid w:val="00E53CB5"/>
    <w:rsid w:val="00E53CCD"/>
    <w:rsid w:val="00E55042"/>
    <w:rsid w:val="00E6098B"/>
    <w:rsid w:val="00E609A5"/>
    <w:rsid w:val="00E62FDD"/>
    <w:rsid w:val="00E63746"/>
    <w:rsid w:val="00E64C37"/>
    <w:rsid w:val="00E65B51"/>
    <w:rsid w:val="00E66AC2"/>
    <w:rsid w:val="00E719E2"/>
    <w:rsid w:val="00E72781"/>
    <w:rsid w:val="00E74ADF"/>
    <w:rsid w:val="00E74C31"/>
    <w:rsid w:val="00E75676"/>
    <w:rsid w:val="00E7578A"/>
    <w:rsid w:val="00E77074"/>
    <w:rsid w:val="00E77F44"/>
    <w:rsid w:val="00E84529"/>
    <w:rsid w:val="00E86591"/>
    <w:rsid w:val="00E8777E"/>
    <w:rsid w:val="00E87CC0"/>
    <w:rsid w:val="00E92952"/>
    <w:rsid w:val="00E95BC6"/>
    <w:rsid w:val="00E97A59"/>
    <w:rsid w:val="00EA1DE4"/>
    <w:rsid w:val="00EA1DF2"/>
    <w:rsid w:val="00EA3A24"/>
    <w:rsid w:val="00EB273E"/>
    <w:rsid w:val="00EB405A"/>
    <w:rsid w:val="00EB5BDF"/>
    <w:rsid w:val="00EB5E30"/>
    <w:rsid w:val="00EB7C90"/>
    <w:rsid w:val="00EC3757"/>
    <w:rsid w:val="00EC5F26"/>
    <w:rsid w:val="00EC7D36"/>
    <w:rsid w:val="00EC7E3E"/>
    <w:rsid w:val="00ED0042"/>
    <w:rsid w:val="00ED042F"/>
    <w:rsid w:val="00ED1C31"/>
    <w:rsid w:val="00ED29F6"/>
    <w:rsid w:val="00ED4A7F"/>
    <w:rsid w:val="00ED5EF3"/>
    <w:rsid w:val="00ED7D1B"/>
    <w:rsid w:val="00EE0E12"/>
    <w:rsid w:val="00EE168A"/>
    <w:rsid w:val="00EE1947"/>
    <w:rsid w:val="00EE3E8A"/>
    <w:rsid w:val="00EE432B"/>
    <w:rsid w:val="00EE4A9C"/>
    <w:rsid w:val="00EF754E"/>
    <w:rsid w:val="00F003D3"/>
    <w:rsid w:val="00F03226"/>
    <w:rsid w:val="00F03E32"/>
    <w:rsid w:val="00F05DF2"/>
    <w:rsid w:val="00F06006"/>
    <w:rsid w:val="00F0629F"/>
    <w:rsid w:val="00F06E42"/>
    <w:rsid w:val="00F13271"/>
    <w:rsid w:val="00F1365C"/>
    <w:rsid w:val="00F13EBC"/>
    <w:rsid w:val="00F15729"/>
    <w:rsid w:val="00F16FD9"/>
    <w:rsid w:val="00F171C4"/>
    <w:rsid w:val="00F1753B"/>
    <w:rsid w:val="00F22133"/>
    <w:rsid w:val="00F22719"/>
    <w:rsid w:val="00F2346D"/>
    <w:rsid w:val="00F254F5"/>
    <w:rsid w:val="00F27C9A"/>
    <w:rsid w:val="00F31023"/>
    <w:rsid w:val="00F3293E"/>
    <w:rsid w:val="00F32E32"/>
    <w:rsid w:val="00F332C0"/>
    <w:rsid w:val="00F33E6C"/>
    <w:rsid w:val="00F35B27"/>
    <w:rsid w:val="00F36709"/>
    <w:rsid w:val="00F37FCA"/>
    <w:rsid w:val="00F4168F"/>
    <w:rsid w:val="00F41B33"/>
    <w:rsid w:val="00F423C9"/>
    <w:rsid w:val="00F42E75"/>
    <w:rsid w:val="00F43B7D"/>
    <w:rsid w:val="00F43CEE"/>
    <w:rsid w:val="00F52D16"/>
    <w:rsid w:val="00F63BD9"/>
    <w:rsid w:val="00F63F27"/>
    <w:rsid w:val="00F6694C"/>
    <w:rsid w:val="00F706F6"/>
    <w:rsid w:val="00F80D53"/>
    <w:rsid w:val="00F8321F"/>
    <w:rsid w:val="00F91486"/>
    <w:rsid w:val="00F9173A"/>
    <w:rsid w:val="00F935A6"/>
    <w:rsid w:val="00F9387C"/>
    <w:rsid w:val="00F9491B"/>
    <w:rsid w:val="00F9567A"/>
    <w:rsid w:val="00F96841"/>
    <w:rsid w:val="00F96F18"/>
    <w:rsid w:val="00F96FC7"/>
    <w:rsid w:val="00F970AD"/>
    <w:rsid w:val="00FA1B60"/>
    <w:rsid w:val="00FA4459"/>
    <w:rsid w:val="00FA54A4"/>
    <w:rsid w:val="00FA7B67"/>
    <w:rsid w:val="00FB2504"/>
    <w:rsid w:val="00FB727E"/>
    <w:rsid w:val="00FC02CB"/>
    <w:rsid w:val="00FC193A"/>
    <w:rsid w:val="00FC3CAF"/>
    <w:rsid w:val="00FC4540"/>
    <w:rsid w:val="00FC6F50"/>
    <w:rsid w:val="00FD36F4"/>
    <w:rsid w:val="00FD4E79"/>
    <w:rsid w:val="00FD4F13"/>
    <w:rsid w:val="00FD654E"/>
    <w:rsid w:val="00FD75F5"/>
    <w:rsid w:val="00FD7872"/>
    <w:rsid w:val="00FE1C56"/>
    <w:rsid w:val="00FE2D74"/>
    <w:rsid w:val="00FE44BF"/>
    <w:rsid w:val="00FE627B"/>
    <w:rsid w:val="00FE7C13"/>
    <w:rsid w:val="00FF34F4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7E361B"/>
  <w15:docId w15:val="{3696C955-FF48-446F-9B8C-182941B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qFormat/>
    <w:rsid w:val="001D3A55"/>
    <w:rPr>
      <w:color w:val="0000FF" w:themeColor="hyperlink"/>
      <w:u w:val="single"/>
    </w:rPr>
  </w:style>
  <w:style w:type="character" w:customStyle="1" w:styleId="rvts37">
    <w:name w:val="rvts37"/>
    <w:basedOn w:val="a0"/>
    <w:rsid w:val="000467FF"/>
  </w:style>
  <w:style w:type="character" w:styleId="af6">
    <w:name w:val="annotation reference"/>
    <w:basedOn w:val="a0"/>
    <w:uiPriority w:val="99"/>
    <w:unhideWhenUsed/>
    <w:qFormat/>
    <w:rsid w:val="00807F4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807F4D"/>
    <w:pPr>
      <w:jc w:val="left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af8">
    <w:name w:val="Текст примітки Знак"/>
    <w:basedOn w:val="a0"/>
    <w:link w:val="af7"/>
    <w:uiPriority w:val="99"/>
    <w:qFormat/>
    <w:rsid w:val="00807F4D"/>
    <w:rPr>
      <w:rFonts w:ascii="Calibri" w:eastAsiaTheme="minorHAnsi" w:hAnsi="Calibri" w:cs="Calibri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D3D99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BD3D99"/>
    <w:rPr>
      <w:rFonts w:ascii="Calibri" w:eastAsiaTheme="minorHAnsi" w:hAnsi="Calibri" w:cstheme="minorBidi"/>
      <w:b/>
      <w:bCs/>
      <w:sz w:val="20"/>
      <w:szCs w:val="20"/>
    </w:rPr>
  </w:style>
  <w:style w:type="paragraph" w:styleId="afb">
    <w:name w:val="Normal (Web)"/>
    <w:basedOn w:val="a"/>
    <w:link w:val="afc"/>
    <w:uiPriority w:val="99"/>
    <w:unhideWhenUsed/>
    <w:qFormat/>
    <w:rsid w:val="00376BD5"/>
    <w:pPr>
      <w:jc w:val="left"/>
    </w:pPr>
    <w:rPr>
      <w:rFonts w:eastAsiaTheme="minorHAnsi"/>
      <w:sz w:val="24"/>
      <w:szCs w:val="24"/>
    </w:rPr>
  </w:style>
  <w:style w:type="character" w:customStyle="1" w:styleId="afc">
    <w:name w:val="Звичайний (веб) Знак"/>
    <w:link w:val="afb"/>
    <w:uiPriority w:val="99"/>
    <w:locked/>
    <w:rsid w:val="00376BD5"/>
    <w:rPr>
      <w:rFonts w:ascii="Times New Roman" w:eastAsiaTheme="minorHAnsi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5F331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">
    <w:name w:val="Текст примітки Знак1"/>
    <w:basedOn w:val="a0"/>
    <w:uiPriority w:val="99"/>
    <w:rsid w:val="00F423C9"/>
    <w:rPr>
      <w:rFonts w:eastAsiaTheme="minorHAnsi" w:cstheme="minorBidi"/>
      <w:sz w:val="20"/>
      <w:szCs w:val="20"/>
    </w:rPr>
  </w:style>
  <w:style w:type="paragraph" w:customStyle="1" w:styleId="Default">
    <w:name w:val="Default"/>
    <w:rsid w:val="006B643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d">
    <w:name w:val="Revision"/>
    <w:hidden/>
    <w:uiPriority w:val="99"/>
    <w:semiHidden/>
    <w:rsid w:val="00F33E6C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ard-blue-color">
    <w:name w:val="hard-blue-color"/>
    <w:basedOn w:val="a0"/>
    <w:rsid w:val="00390CA3"/>
  </w:style>
  <w:style w:type="character" w:customStyle="1" w:styleId="rvts46">
    <w:name w:val="rvts46"/>
    <w:basedOn w:val="a0"/>
    <w:rsid w:val="00334A99"/>
  </w:style>
  <w:style w:type="character" w:customStyle="1" w:styleId="rvts11">
    <w:name w:val="rvts11"/>
    <w:basedOn w:val="a0"/>
    <w:rsid w:val="00334A99"/>
  </w:style>
  <w:style w:type="character" w:customStyle="1" w:styleId="rvts9">
    <w:name w:val="rvts9"/>
    <w:basedOn w:val="a0"/>
    <w:rsid w:val="00334A99"/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041EB4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52">
    <w:name w:val="rvts52"/>
    <w:basedOn w:val="a0"/>
    <w:rsid w:val="00EF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8A99D-BAAA-4FEA-B6B1-0DFDD6EF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4101</Words>
  <Characters>2338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Цимбалюк Христина Олегівна</dc:creator>
  <cp:lastModifiedBy>Цимбалюк Христина Олегівна</cp:lastModifiedBy>
  <cp:revision>4</cp:revision>
  <cp:lastPrinted>2023-07-04T07:51:00Z</cp:lastPrinted>
  <dcterms:created xsi:type="dcterms:W3CDTF">2025-11-21T11:26:00Z</dcterms:created>
  <dcterms:modified xsi:type="dcterms:W3CDTF">2025-11-24T15:03:00Z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