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FAB" w:rsidRDefault="00961FAB">
      <w:pPr>
        <w:pStyle w:val="1"/>
        <w:rPr>
          <w:bCs/>
          <w:u w:val="none"/>
        </w:rPr>
      </w:pPr>
      <w:bookmarkStart w:id="0" w:name="_GoBack"/>
      <w:bookmarkEnd w:id="0"/>
    </w:p>
    <w:p w:rsidR="00F72505" w:rsidRPr="00504B91" w:rsidRDefault="00F72505">
      <w:pPr>
        <w:pStyle w:val="1"/>
        <w:rPr>
          <w:bCs/>
          <w:u w:val="none"/>
        </w:rPr>
      </w:pPr>
      <w:r w:rsidRPr="00504B91">
        <w:rPr>
          <w:bCs/>
          <w:u w:val="none"/>
        </w:rPr>
        <w:t>Аналіз регуляторного впливу</w:t>
      </w:r>
    </w:p>
    <w:p w:rsidR="00A95AF7" w:rsidRPr="00504B91" w:rsidRDefault="00465B57" w:rsidP="00A95AF7">
      <w:pPr>
        <w:pStyle w:val="a5"/>
        <w:rPr>
          <w:bCs/>
        </w:rPr>
      </w:pPr>
      <w:r w:rsidRPr="00504B91">
        <w:rPr>
          <w:bCs/>
        </w:rPr>
        <w:t>про</w:t>
      </w:r>
      <w:r w:rsidR="00CA10D1" w:rsidRPr="00504B91">
        <w:rPr>
          <w:bCs/>
        </w:rPr>
        <w:t>є</w:t>
      </w:r>
      <w:r w:rsidRPr="00504B91">
        <w:rPr>
          <w:bCs/>
        </w:rPr>
        <w:t xml:space="preserve">кту </w:t>
      </w:r>
      <w:r w:rsidR="00A95AF7" w:rsidRPr="00504B91">
        <w:rPr>
          <w:bCs/>
        </w:rPr>
        <w:t>постанови Правління Національного банку України “Про</w:t>
      </w:r>
    </w:p>
    <w:p w:rsidR="00CE0B0C" w:rsidRPr="00504B91" w:rsidRDefault="00EB27F2" w:rsidP="00A95AF7">
      <w:pPr>
        <w:pStyle w:val="a5"/>
        <w:rPr>
          <w:bCs/>
        </w:rPr>
      </w:pPr>
      <w:r w:rsidRPr="00504B91">
        <w:t>затвердже</w:t>
      </w:r>
      <w:r w:rsidR="00CC0437" w:rsidRPr="00504B91">
        <w:t>ння</w:t>
      </w:r>
      <w:r w:rsidR="00257D2F" w:rsidRPr="00504B91">
        <w:t xml:space="preserve"> </w:t>
      </w:r>
      <w:r w:rsidRPr="00504B91">
        <w:t>З</w:t>
      </w:r>
      <w:r w:rsidR="00257D2F" w:rsidRPr="00504B91">
        <w:t xml:space="preserve">мін </w:t>
      </w:r>
      <w:r w:rsidR="00A95AF7" w:rsidRPr="00504B91">
        <w:rPr>
          <w:bCs/>
        </w:rPr>
        <w:t>до Положення про ведення касових операцій у національній</w:t>
      </w:r>
      <w:r w:rsidR="00257D2F" w:rsidRPr="00504B91">
        <w:rPr>
          <w:bCs/>
        </w:rPr>
        <w:t xml:space="preserve"> </w:t>
      </w:r>
      <w:r w:rsidR="00A95AF7" w:rsidRPr="00504B91">
        <w:rPr>
          <w:bCs/>
        </w:rPr>
        <w:t>валюті в Україні”</w:t>
      </w:r>
    </w:p>
    <w:p w:rsidR="00D41E72" w:rsidRPr="00504B91" w:rsidRDefault="00D41E72" w:rsidP="00CF5D9F">
      <w:pPr>
        <w:pStyle w:val="a5"/>
        <w:ind w:firstLine="708"/>
        <w:jc w:val="left"/>
      </w:pPr>
    </w:p>
    <w:p w:rsidR="004539F5" w:rsidRPr="00504B91" w:rsidRDefault="004539F5" w:rsidP="00C63D1D">
      <w:pPr>
        <w:pStyle w:val="3"/>
        <w:ind w:firstLine="708"/>
        <w:rPr>
          <w:sz w:val="28"/>
          <w:szCs w:val="28"/>
          <w:lang w:val="uk-UA"/>
        </w:rPr>
      </w:pPr>
      <w:r w:rsidRPr="00504B91">
        <w:rPr>
          <w:b/>
          <w:sz w:val="28"/>
          <w:szCs w:val="28"/>
          <w:lang w:val="uk-UA"/>
        </w:rPr>
        <w:t>І. Визначення проблеми, яку передбачається розв’язати шляхом державного регулювання</w:t>
      </w:r>
      <w:r w:rsidRPr="00504B91">
        <w:rPr>
          <w:sz w:val="28"/>
          <w:szCs w:val="28"/>
          <w:lang w:val="uk-UA"/>
        </w:rPr>
        <w:t xml:space="preserve"> </w:t>
      </w:r>
    </w:p>
    <w:p w:rsidR="00043637" w:rsidRPr="00504B91" w:rsidRDefault="00043637" w:rsidP="00151C46">
      <w:pPr>
        <w:jc w:val="both"/>
        <w:rPr>
          <w:sz w:val="28"/>
          <w:szCs w:val="28"/>
          <w:lang w:val="uk-UA"/>
        </w:rPr>
      </w:pPr>
      <w:r w:rsidRPr="00504B91">
        <w:rPr>
          <w:sz w:val="28"/>
          <w:szCs w:val="28"/>
          <w:lang w:val="uk-UA"/>
        </w:rPr>
        <w:t xml:space="preserve">          Відповідно до статті 33 Закону України </w:t>
      </w:r>
      <w:r w:rsidR="00342E82" w:rsidRPr="00504B91">
        <w:rPr>
          <w:sz w:val="28"/>
          <w:szCs w:val="28"/>
          <w:lang w:val="uk-UA"/>
        </w:rPr>
        <w:t>“</w:t>
      </w:r>
      <w:r w:rsidRPr="00504B91">
        <w:rPr>
          <w:sz w:val="28"/>
          <w:szCs w:val="28"/>
          <w:lang w:val="uk-UA"/>
        </w:rPr>
        <w:t>Про Національний банк України</w:t>
      </w:r>
      <w:r w:rsidR="00342E82" w:rsidRPr="00504B91">
        <w:rPr>
          <w:sz w:val="28"/>
          <w:szCs w:val="28"/>
          <w:lang w:val="uk-UA"/>
        </w:rPr>
        <w:t>”</w:t>
      </w:r>
      <w:r w:rsidRPr="00504B91">
        <w:rPr>
          <w:sz w:val="28"/>
          <w:szCs w:val="28"/>
          <w:lang w:val="uk-UA"/>
        </w:rPr>
        <w:t xml:space="preserve"> для забезпечення організації готівкового грошового обігу Національний банк здійснює визначення порядку ведення касових операцій для банків, інших фінансових установ, підприємств і організацій</w:t>
      </w:r>
      <w:r w:rsidR="0006166A" w:rsidRPr="00504B91">
        <w:rPr>
          <w:sz w:val="28"/>
          <w:szCs w:val="28"/>
          <w:lang w:val="uk-UA"/>
        </w:rPr>
        <w:t>.</w:t>
      </w:r>
      <w:r w:rsidRPr="00504B91">
        <w:rPr>
          <w:sz w:val="28"/>
          <w:szCs w:val="28"/>
          <w:lang w:val="uk-UA"/>
        </w:rPr>
        <w:t xml:space="preserve"> </w:t>
      </w:r>
    </w:p>
    <w:p w:rsidR="002E4B29" w:rsidRPr="00504B91" w:rsidRDefault="002E4B29" w:rsidP="002E4B29">
      <w:pPr>
        <w:ind w:firstLine="705"/>
        <w:jc w:val="both"/>
        <w:rPr>
          <w:sz w:val="28"/>
          <w:szCs w:val="28"/>
          <w:lang w:val="uk-UA"/>
        </w:rPr>
      </w:pPr>
      <w:r w:rsidRPr="00504B91">
        <w:rPr>
          <w:sz w:val="28"/>
          <w:szCs w:val="28"/>
          <w:lang w:val="uk-UA"/>
        </w:rPr>
        <w:t>На сьогодні діючим нормативно-правовим актом, який визначає порядок ведення касових операцій у національній валюті України суб’єктами господарювання</w:t>
      </w:r>
      <w:r w:rsidR="00C05A46" w:rsidRPr="00504B91">
        <w:rPr>
          <w:sz w:val="28"/>
          <w:szCs w:val="28"/>
          <w:lang w:val="uk-UA"/>
        </w:rPr>
        <w:t>,</w:t>
      </w:r>
      <w:r w:rsidRPr="00504B91">
        <w:rPr>
          <w:sz w:val="28"/>
          <w:szCs w:val="28"/>
          <w:lang w:val="uk-UA"/>
        </w:rPr>
        <w:t xml:space="preserve"> є Положення про ведення касових операцій у національній валюті в Україні, затверджене постановою Правління Національного банку України  від 29.12.2017 № 148 (зі змінами)(далі –  Положення). </w:t>
      </w:r>
    </w:p>
    <w:p w:rsidR="00CE7027" w:rsidRPr="00504B91" w:rsidRDefault="00A22EEE" w:rsidP="0061698A">
      <w:pPr>
        <w:ind w:firstLine="705"/>
        <w:jc w:val="both"/>
        <w:rPr>
          <w:sz w:val="28"/>
          <w:szCs w:val="28"/>
          <w:lang w:val="uk-UA"/>
        </w:rPr>
      </w:pPr>
      <w:r w:rsidRPr="00504B91">
        <w:rPr>
          <w:sz w:val="28"/>
          <w:szCs w:val="28"/>
          <w:lang w:val="uk-UA"/>
        </w:rPr>
        <w:t>Підготовка пр</w:t>
      </w:r>
      <w:r w:rsidR="009648A4" w:rsidRPr="00504B91">
        <w:rPr>
          <w:sz w:val="28"/>
          <w:szCs w:val="28"/>
          <w:lang w:val="uk-UA"/>
        </w:rPr>
        <w:t>о</w:t>
      </w:r>
      <w:r w:rsidR="00CA10D1" w:rsidRPr="00504B91">
        <w:rPr>
          <w:sz w:val="28"/>
          <w:szCs w:val="28"/>
          <w:lang w:val="uk-UA"/>
        </w:rPr>
        <w:t>є</w:t>
      </w:r>
      <w:r w:rsidRPr="00504B91">
        <w:rPr>
          <w:sz w:val="28"/>
          <w:szCs w:val="28"/>
          <w:lang w:val="uk-UA"/>
        </w:rPr>
        <w:t>кту постанови Правління Національного банку України</w:t>
      </w:r>
      <w:r w:rsidR="00407190" w:rsidRPr="00504B91">
        <w:rPr>
          <w:sz w:val="28"/>
          <w:szCs w:val="28"/>
          <w:lang w:val="uk-UA"/>
        </w:rPr>
        <w:t xml:space="preserve"> </w:t>
      </w:r>
      <w:r w:rsidRPr="00504B91">
        <w:rPr>
          <w:sz w:val="28"/>
          <w:szCs w:val="28"/>
          <w:lang w:val="uk-UA"/>
        </w:rPr>
        <w:t xml:space="preserve">“Про </w:t>
      </w:r>
      <w:r w:rsidR="00CC0437" w:rsidRPr="00504B91">
        <w:rPr>
          <w:sz w:val="28"/>
          <w:szCs w:val="28"/>
          <w:lang w:val="uk-UA"/>
        </w:rPr>
        <w:t xml:space="preserve"> </w:t>
      </w:r>
      <w:r w:rsidR="00913AF3" w:rsidRPr="00504B91">
        <w:rPr>
          <w:sz w:val="28"/>
          <w:szCs w:val="28"/>
          <w:lang w:val="uk-UA"/>
        </w:rPr>
        <w:t>затвердження Змін</w:t>
      </w:r>
      <w:r w:rsidR="00CA10D1" w:rsidRPr="00504B91">
        <w:rPr>
          <w:sz w:val="28"/>
          <w:szCs w:val="28"/>
          <w:lang w:val="uk-UA"/>
        </w:rPr>
        <w:t xml:space="preserve"> </w:t>
      </w:r>
      <w:r w:rsidRPr="00504B91">
        <w:rPr>
          <w:sz w:val="28"/>
          <w:szCs w:val="28"/>
          <w:lang w:val="uk-UA"/>
        </w:rPr>
        <w:t xml:space="preserve">до Положення про ведення касових операцій у національній валюті в Україні” (далі </w:t>
      </w:r>
      <w:r w:rsidR="00C6161C" w:rsidRPr="00504B91">
        <w:rPr>
          <w:sz w:val="28"/>
          <w:szCs w:val="28"/>
          <w:lang w:val="uk-UA"/>
        </w:rPr>
        <w:t>–</w:t>
      </w:r>
      <w:r w:rsidRPr="00504B91">
        <w:rPr>
          <w:sz w:val="28"/>
          <w:szCs w:val="28"/>
          <w:lang w:val="uk-UA"/>
        </w:rPr>
        <w:t xml:space="preserve"> </w:t>
      </w:r>
      <w:r w:rsidR="00BE083F" w:rsidRPr="00504B91">
        <w:rPr>
          <w:sz w:val="28"/>
          <w:szCs w:val="28"/>
          <w:lang w:val="uk-UA"/>
        </w:rPr>
        <w:t>з</w:t>
      </w:r>
      <w:r w:rsidR="006A2C23" w:rsidRPr="00504B91">
        <w:rPr>
          <w:sz w:val="28"/>
          <w:szCs w:val="28"/>
          <w:lang w:val="uk-UA"/>
        </w:rPr>
        <w:t>міни до Положення</w:t>
      </w:r>
      <w:r w:rsidRPr="00504B91">
        <w:rPr>
          <w:sz w:val="28"/>
          <w:szCs w:val="28"/>
          <w:lang w:val="uk-UA"/>
        </w:rPr>
        <w:t>) зумовлена необхідністю</w:t>
      </w:r>
      <w:r w:rsidRPr="00504B91">
        <w:rPr>
          <w:color w:val="00B050"/>
          <w:sz w:val="28"/>
          <w:szCs w:val="28"/>
          <w:lang w:val="uk-UA"/>
        </w:rPr>
        <w:t xml:space="preserve"> </w:t>
      </w:r>
      <w:r w:rsidR="0061698A" w:rsidRPr="00504B91">
        <w:rPr>
          <w:sz w:val="28"/>
          <w:szCs w:val="28"/>
          <w:lang w:val="uk-UA"/>
        </w:rPr>
        <w:t>приведення норм</w:t>
      </w:r>
      <w:r w:rsidR="0061698A" w:rsidRPr="00504B91">
        <w:rPr>
          <w:color w:val="00B050"/>
          <w:sz w:val="28"/>
          <w:szCs w:val="28"/>
          <w:lang w:val="uk-UA"/>
        </w:rPr>
        <w:t xml:space="preserve"> </w:t>
      </w:r>
      <w:r w:rsidR="0061698A" w:rsidRPr="00504B91">
        <w:rPr>
          <w:sz w:val="28"/>
          <w:szCs w:val="28"/>
          <w:lang w:val="uk-UA"/>
        </w:rPr>
        <w:t xml:space="preserve">Положення до вимог Закону України  від 30.06.2021 № 1591-IX  </w:t>
      </w:r>
      <w:r w:rsidR="003670B6" w:rsidRPr="00504B91">
        <w:rPr>
          <w:sz w:val="28"/>
          <w:szCs w:val="28"/>
          <w:lang w:val="uk-UA"/>
        </w:rPr>
        <w:t>“</w:t>
      </w:r>
      <w:r w:rsidR="0061698A" w:rsidRPr="00504B91">
        <w:rPr>
          <w:sz w:val="28"/>
          <w:szCs w:val="28"/>
          <w:lang w:val="uk-UA"/>
        </w:rPr>
        <w:t>Про платіжні послуги</w:t>
      </w:r>
      <w:r w:rsidR="002B3721" w:rsidRPr="00504B91">
        <w:rPr>
          <w:sz w:val="28"/>
          <w:szCs w:val="28"/>
          <w:lang w:val="uk-UA"/>
        </w:rPr>
        <w:t>”</w:t>
      </w:r>
      <w:r w:rsidR="0061698A" w:rsidRPr="00504B91">
        <w:rPr>
          <w:sz w:val="28"/>
          <w:szCs w:val="28"/>
          <w:lang w:val="uk-UA"/>
        </w:rPr>
        <w:t xml:space="preserve"> (далі – Закон)</w:t>
      </w:r>
      <w:r w:rsidR="00CE7027" w:rsidRPr="00504B91">
        <w:rPr>
          <w:sz w:val="28"/>
          <w:szCs w:val="28"/>
          <w:lang w:val="uk-UA"/>
        </w:rPr>
        <w:t>.</w:t>
      </w:r>
    </w:p>
    <w:p w:rsidR="0061698A" w:rsidRPr="00504B91" w:rsidRDefault="0061698A" w:rsidP="0061698A">
      <w:pPr>
        <w:ind w:firstLine="705"/>
        <w:jc w:val="both"/>
        <w:rPr>
          <w:sz w:val="28"/>
          <w:szCs w:val="28"/>
          <w:lang w:val="uk-UA"/>
        </w:rPr>
      </w:pPr>
      <w:r w:rsidRPr="00504B91">
        <w:rPr>
          <w:sz w:val="28"/>
          <w:szCs w:val="28"/>
          <w:lang w:val="uk-UA"/>
        </w:rPr>
        <w:t xml:space="preserve"> </w:t>
      </w:r>
      <w:r w:rsidR="0097495B" w:rsidRPr="00504B91">
        <w:rPr>
          <w:sz w:val="28"/>
          <w:szCs w:val="28"/>
          <w:lang w:val="uk-UA"/>
        </w:rPr>
        <w:t>Так, Законом</w:t>
      </w:r>
      <w:r w:rsidRPr="00504B91">
        <w:rPr>
          <w:sz w:val="28"/>
          <w:szCs w:val="28"/>
          <w:lang w:val="uk-UA"/>
        </w:rPr>
        <w:t xml:space="preserve"> визначено нові терміни – </w:t>
      </w:r>
      <w:r w:rsidR="00BD58D6" w:rsidRPr="00504B91">
        <w:rPr>
          <w:sz w:val="28"/>
          <w:szCs w:val="28"/>
          <w:lang w:val="uk-UA"/>
        </w:rPr>
        <w:t>“</w:t>
      </w:r>
      <w:r w:rsidRPr="00504B91">
        <w:rPr>
          <w:sz w:val="28"/>
          <w:szCs w:val="28"/>
          <w:lang w:val="uk-UA"/>
        </w:rPr>
        <w:t>операційний час</w:t>
      </w:r>
      <w:r w:rsidR="002B3721" w:rsidRPr="00504B91">
        <w:rPr>
          <w:sz w:val="28"/>
          <w:szCs w:val="28"/>
          <w:lang w:val="uk-UA"/>
        </w:rPr>
        <w:t>”</w:t>
      </w:r>
      <w:r w:rsidRPr="00504B91">
        <w:rPr>
          <w:sz w:val="28"/>
          <w:szCs w:val="28"/>
          <w:lang w:val="uk-UA"/>
        </w:rPr>
        <w:t xml:space="preserve">, </w:t>
      </w:r>
      <w:r w:rsidR="00BD58D6" w:rsidRPr="00504B91">
        <w:rPr>
          <w:sz w:val="28"/>
          <w:szCs w:val="28"/>
          <w:lang w:val="uk-UA"/>
        </w:rPr>
        <w:t>“</w:t>
      </w:r>
      <w:r w:rsidRPr="00504B91">
        <w:rPr>
          <w:sz w:val="28"/>
          <w:szCs w:val="28"/>
          <w:lang w:val="uk-UA"/>
        </w:rPr>
        <w:t>небанківський надавач платіжних послуг</w:t>
      </w:r>
      <w:r w:rsidR="002B3721" w:rsidRPr="00504B91">
        <w:rPr>
          <w:sz w:val="28"/>
          <w:szCs w:val="28"/>
          <w:lang w:val="uk-UA"/>
        </w:rPr>
        <w:t>”</w:t>
      </w:r>
      <w:r w:rsidRPr="00504B91">
        <w:rPr>
          <w:sz w:val="28"/>
          <w:szCs w:val="28"/>
          <w:lang w:val="uk-UA"/>
        </w:rPr>
        <w:t xml:space="preserve">, </w:t>
      </w:r>
      <w:r w:rsidR="00BD58D6" w:rsidRPr="00504B91">
        <w:rPr>
          <w:sz w:val="28"/>
          <w:szCs w:val="28"/>
          <w:lang w:val="uk-UA"/>
        </w:rPr>
        <w:t>“</w:t>
      </w:r>
      <w:r w:rsidRPr="00504B91">
        <w:rPr>
          <w:sz w:val="28"/>
          <w:szCs w:val="28"/>
          <w:lang w:val="uk-UA"/>
        </w:rPr>
        <w:t>платіжний рахунок</w:t>
      </w:r>
      <w:r w:rsidR="002B3721" w:rsidRPr="00504B91">
        <w:rPr>
          <w:sz w:val="28"/>
          <w:szCs w:val="28"/>
          <w:lang w:val="uk-UA"/>
        </w:rPr>
        <w:t>”</w:t>
      </w:r>
      <w:r w:rsidRPr="00504B91">
        <w:rPr>
          <w:sz w:val="28"/>
          <w:szCs w:val="28"/>
          <w:lang w:val="uk-UA"/>
        </w:rPr>
        <w:t xml:space="preserve">, </w:t>
      </w:r>
      <w:r w:rsidR="00BD58D6" w:rsidRPr="00504B91">
        <w:rPr>
          <w:sz w:val="28"/>
          <w:szCs w:val="28"/>
          <w:lang w:val="uk-UA"/>
        </w:rPr>
        <w:t>“</w:t>
      </w:r>
      <w:r w:rsidRPr="00504B91">
        <w:rPr>
          <w:sz w:val="28"/>
          <w:szCs w:val="28"/>
          <w:lang w:val="uk-UA"/>
        </w:rPr>
        <w:t>платіжна інстр</w:t>
      </w:r>
      <w:r w:rsidR="0097495B" w:rsidRPr="00504B91">
        <w:rPr>
          <w:sz w:val="28"/>
          <w:szCs w:val="28"/>
          <w:lang w:val="uk-UA"/>
        </w:rPr>
        <w:t>укція</w:t>
      </w:r>
      <w:r w:rsidR="002B3721" w:rsidRPr="00504B91">
        <w:rPr>
          <w:sz w:val="28"/>
          <w:szCs w:val="28"/>
          <w:lang w:val="uk-UA"/>
        </w:rPr>
        <w:t>”</w:t>
      </w:r>
      <w:r w:rsidR="0097495B" w:rsidRPr="00504B91">
        <w:rPr>
          <w:sz w:val="28"/>
          <w:szCs w:val="28"/>
          <w:lang w:val="uk-UA"/>
        </w:rPr>
        <w:t xml:space="preserve"> та встановлено </w:t>
      </w:r>
      <w:r w:rsidRPr="00504B91">
        <w:rPr>
          <w:sz w:val="28"/>
          <w:szCs w:val="28"/>
          <w:lang w:val="uk-UA"/>
        </w:rPr>
        <w:t xml:space="preserve">порядок </w:t>
      </w:r>
      <w:r w:rsidR="0097495B" w:rsidRPr="00504B91">
        <w:rPr>
          <w:sz w:val="28"/>
          <w:szCs w:val="28"/>
          <w:lang w:val="uk-UA"/>
        </w:rPr>
        <w:t xml:space="preserve">надання </w:t>
      </w:r>
      <w:r w:rsidRPr="00504B91">
        <w:rPr>
          <w:sz w:val="28"/>
          <w:szCs w:val="28"/>
          <w:lang w:val="uk-UA"/>
        </w:rPr>
        <w:t>платіжних послуг</w:t>
      </w:r>
      <w:r w:rsidR="0097495B" w:rsidRPr="00504B91">
        <w:rPr>
          <w:sz w:val="28"/>
          <w:szCs w:val="28"/>
          <w:lang w:val="uk-UA"/>
        </w:rPr>
        <w:t>, які мають застосовуватися і в Положенні</w:t>
      </w:r>
      <w:r w:rsidRPr="00504B91">
        <w:rPr>
          <w:sz w:val="28"/>
          <w:szCs w:val="28"/>
          <w:lang w:val="uk-UA"/>
        </w:rPr>
        <w:t>.</w:t>
      </w:r>
    </w:p>
    <w:p w:rsidR="005D7ACD" w:rsidRPr="00504B91" w:rsidRDefault="00AE5379" w:rsidP="005D7ACD">
      <w:pPr>
        <w:ind w:firstLine="709"/>
        <w:jc w:val="both"/>
        <w:rPr>
          <w:sz w:val="28"/>
          <w:szCs w:val="28"/>
          <w:lang w:val="uk-UA"/>
        </w:rPr>
      </w:pPr>
      <w:r w:rsidRPr="00504B91">
        <w:rPr>
          <w:sz w:val="28"/>
          <w:szCs w:val="28"/>
          <w:lang w:val="uk-UA"/>
        </w:rPr>
        <w:t xml:space="preserve">Таким чином, норми </w:t>
      </w:r>
      <w:r w:rsidR="005D7ACD" w:rsidRPr="00504B91">
        <w:rPr>
          <w:sz w:val="28"/>
          <w:szCs w:val="28"/>
          <w:lang w:val="uk-UA"/>
        </w:rPr>
        <w:t xml:space="preserve">Положення </w:t>
      </w:r>
      <w:r w:rsidRPr="00504B91">
        <w:rPr>
          <w:sz w:val="28"/>
          <w:szCs w:val="28"/>
          <w:lang w:val="uk-UA"/>
        </w:rPr>
        <w:t>необхідно привести у відповідність до ви</w:t>
      </w:r>
      <w:r w:rsidR="008C3430" w:rsidRPr="00504B91">
        <w:rPr>
          <w:sz w:val="28"/>
          <w:szCs w:val="28"/>
          <w:lang w:val="uk-UA"/>
        </w:rPr>
        <w:t xml:space="preserve">мог </w:t>
      </w:r>
      <w:r w:rsidR="005D7ACD" w:rsidRPr="00504B91">
        <w:rPr>
          <w:sz w:val="28"/>
          <w:szCs w:val="28"/>
          <w:lang w:val="uk-UA"/>
        </w:rPr>
        <w:t>законодав</w:t>
      </w:r>
      <w:r w:rsidR="008C3430" w:rsidRPr="00504B91">
        <w:rPr>
          <w:sz w:val="28"/>
          <w:szCs w:val="28"/>
          <w:lang w:val="uk-UA"/>
        </w:rPr>
        <w:t>ства</w:t>
      </w:r>
      <w:r w:rsidRPr="00504B91">
        <w:rPr>
          <w:sz w:val="28"/>
          <w:szCs w:val="28"/>
          <w:lang w:val="uk-UA"/>
        </w:rPr>
        <w:t xml:space="preserve"> </w:t>
      </w:r>
      <w:r w:rsidR="005D7ACD" w:rsidRPr="00504B91">
        <w:rPr>
          <w:sz w:val="28"/>
          <w:szCs w:val="28"/>
          <w:lang w:val="uk-UA"/>
        </w:rPr>
        <w:t>України</w:t>
      </w:r>
      <w:r w:rsidR="00EB4505" w:rsidRPr="00504B91">
        <w:rPr>
          <w:sz w:val="28"/>
          <w:szCs w:val="28"/>
          <w:lang w:val="uk-UA"/>
        </w:rPr>
        <w:t xml:space="preserve"> та нормативно-правових актів Національного банку</w:t>
      </w:r>
      <w:r w:rsidR="005D7ACD" w:rsidRPr="00504B91">
        <w:rPr>
          <w:sz w:val="28"/>
          <w:szCs w:val="28"/>
          <w:lang w:val="uk-UA"/>
        </w:rPr>
        <w:t xml:space="preserve">.  </w:t>
      </w:r>
    </w:p>
    <w:p w:rsidR="00F52A66" w:rsidRPr="00504B91" w:rsidRDefault="00F52A66" w:rsidP="00E21998">
      <w:pPr>
        <w:ind w:firstLine="720"/>
        <w:jc w:val="both"/>
        <w:rPr>
          <w:color w:val="00B050"/>
          <w:sz w:val="28"/>
          <w:szCs w:val="28"/>
          <w:lang w:val="uk-UA"/>
        </w:rPr>
      </w:pPr>
    </w:p>
    <w:p w:rsidR="00327BAE" w:rsidRPr="00504B91" w:rsidRDefault="009C4D59" w:rsidP="0040364F">
      <w:pPr>
        <w:pStyle w:val="a5"/>
        <w:ind w:firstLine="705"/>
        <w:jc w:val="both"/>
      </w:pPr>
      <w:r w:rsidRPr="00504B91">
        <w:t>ІІ</w:t>
      </w:r>
      <w:r w:rsidR="00327BAE" w:rsidRPr="00504B91">
        <w:t xml:space="preserve">. </w:t>
      </w:r>
      <w:r w:rsidR="004464C8" w:rsidRPr="00504B91">
        <w:t xml:space="preserve"> </w:t>
      </w:r>
      <w:r w:rsidR="00327BAE" w:rsidRPr="00504B91">
        <w:t>Визначення цілей державного регулювання</w:t>
      </w:r>
    </w:p>
    <w:p w:rsidR="001478CD" w:rsidRPr="00504B91" w:rsidRDefault="00327BAE" w:rsidP="00327BAE">
      <w:pPr>
        <w:pStyle w:val="a5"/>
        <w:ind w:firstLine="705"/>
        <w:jc w:val="both"/>
        <w:rPr>
          <w:b w:val="0"/>
        </w:rPr>
      </w:pPr>
      <w:r w:rsidRPr="00504B91">
        <w:rPr>
          <w:b w:val="0"/>
          <w:bCs/>
        </w:rPr>
        <w:t xml:space="preserve">Метою розробки </w:t>
      </w:r>
      <w:r w:rsidR="00F428DF" w:rsidRPr="00504B91">
        <w:rPr>
          <w:b w:val="0"/>
          <w:bCs/>
        </w:rPr>
        <w:t>з</w:t>
      </w:r>
      <w:r w:rsidRPr="00504B91">
        <w:rPr>
          <w:b w:val="0"/>
          <w:bCs/>
        </w:rPr>
        <w:t xml:space="preserve">мін до Положення </w:t>
      </w:r>
      <w:r w:rsidRPr="00504B91">
        <w:rPr>
          <w:b w:val="0"/>
        </w:rPr>
        <w:t xml:space="preserve">є </w:t>
      </w:r>
      <w:r w:rsidR="003B3004" w:rsidRPr="00504B91">
        <w:rPr>
          <w:b w:val="0"/>
        </w:rPr>
        <w:t xml:space="preserve">приведення </w:t>
      </w:r>
      <w:r w:rsidR="000B0D54" w:rsidRPr="00504B91">
        <w:rPr>
          <w:b w:val="0"/>
        </w:rPr>
        <w:t xml:space="preserve">його вимог у відповідність </w:t>
      </w:r>
      <w:r w:rsidR="003B3004" w:rsidRPr="00504B91">
        <w:rPr>
          <w:b w:val="0"/>
        </w:rPr>
        <w:t xml:space="preserve">до </w:t>
      </w:r>
      <w:r w:rsidR="000B0D54" w:rsidRPr="00504B91">
        <w:rPr>
          <w:b w:val="0"/>
        </w:rPr>
        <w:t xml:space="preserve">вимог </w:t>
      </w:r>
      <w:r w:rsidR="003B3004" w:rsidRPr="00504B91">
        <w:rPr>
          <w:b w:val="0"/>
        </w:rPr>
        <w:t>чинного законодавства</w:t>
      </w:r>
      <w:r w:rsidR="00E2423C" w:rsidRPr="00504B91">
        <w:rPr>
          <w:b w:val="0"/>
        </w:rPr>
        <w:t xml:space="preserve"> </w:t>
      </w:r>
      <w:r w:rsidR="00D01D65" w:rsidRPr="00504B91">
        <w:rPr>
          <w:b w:val="0"/>
        </w:rPr>
        <w:t xml:space="preserve">України </w:t>
      </w:r>
      <w:r w:rsidR="00E2423C" w:rsidRPr="00504B91">
        <w:rPr>
          <w:b w:val="0"/>
        </w:rPr>
        <w:t>та нормативно-правових актів Національного банку</w:t>
      </w:r>
      <w:r w:rsidR="005F75FD" w:rsidRPr="00504B91">
        <w:rPr>
          <w:b w:val="0"/>
        </w:rPr>
        <w:t xml:space="preserve"> </w:t>
      </w:r>
      <w:r w:rsidR="004735C1" w:rsidRPr="00504B91">
        <w:rPr>
          <w:b w:val="0"/>
        </w:rPr>
        <w:t xml:space="preserve">стосовно розширення кола надавачів платіжних послуг, упорядкування їх діяльності на платіжному ринку, </w:t>
      </w:r>
      <w:r w:rsidR="00506D0F" w:rsidRPr="00504B91">
        <w:rPr>
          <w:b w:val="0"/>
        </w:rPr>
        <w:t>у</w:t>
      </w:r>
      <w:r w:rsidR="00D94197" w:rsidRPr="00504B91">
        <w:rPr>
          <w:b w:val="0"/>
        </w:rPr>
        <w:t xml:space="preserve">досконалення </w:t>
      </w:r>
      <w:r w:rsidR="004735C1" w:rsidRPr="00504B91">
        <w:rPr>
          <w:b w:val="0"/>
        </w:rPr>
        <w:t>вимог</w:t>
      </w:r>
      <w:r w:rsidR="004735C1" w:rsidRPr="00504B91">
        <w:rPr>
          <w:color w:val="00B050"/>
        </w:rPr>
        <w:t xml:space="preserve"> </w:t>
      </w:r>
      <w:r w:rsidR="004735C1" w:rsidRPr="00504B91">
        <w:rPr>
          <w:b w:val="0"/>
        </w:rPr>
        <w:t>Положення</w:t>
      </w:r>
      <w:r w:rsidR="00D94197" w:rsidRPr="00504B91">
        <w:rPr>
          <w:b w:val="0"/>
        </w:rPr>
        <w:t>.</w:t>
      </w:r>
    </w:p>
    <w:p w:rsidR="001478CD" w:rsidRPr="00504B91" w:rsidRDefault="001478CD" w:rsidP="00327BAE">
      <w:pPr>
        <w:pStyle w:val="a5"/>
        <w:ind w:firstLine="705"/>
        <w:jc w:val="both"/>
        <w:rPr>
          <w:b w:val="0"/>
          <w:bCs/>
        </w:rPr>
      </w:pPr>
    </w:p>
    <w:p w:rsidR="001478CD" w:rsidRPr="00504B91" w:rsidRDefault="001478CD" w:rsidP="00A01B6A">
      <w:pPr>
        <w:ind w:firstLine="720"/>
        <w:jc w:val="both"/>
        <w:rPr>
          <w:b/>
          <w:sz w:val="28"/>
          <w:szCs w:val="28"/>
          <w:lang w:val="uk-UA"/>
        </w:rPr>
      </w:pPr>
      <w:r w:rsidRPr="00504B91">
        <w:rPr>
          <w:b/>
          <w:sz w:val="28"/>
          <w:szCs w:val="28"/>
          <w:lang w:val="uk-UA"/>
        </w:rPr>
        <w:t>ІІІ. Визначення та оцінка всіх прийнятних альтернативних способів досягнення зазначених цілей, наведення аргументів щодо переваги обраного способу</w:t>
      </w:r>
    </w:p>
    <w:p w:rsidR="00F20135" w:rsidRPr="00504B91" w:rsidRDefault="00567630" w:rsidP="00A01B6A">
      <w:pPr>
        <w:ind w:firstLine="720"/>
        <w:jc w:val="both"/>
        <w:rPr>
          <w:sz w:val="28"/>
          <w:szCs w:val="28"/>
          <w:lang w:val="uk-UA"/>
        </w:rPr>
      </w:pPr>
      <w:r w:rsidRPr="00504B91">
        <w:rPr>
          <w:sz w:val="28"/>
          <w:szCs w:val="28"/>
          <w:lang w:val="uk-UA"/>
        </w:rPr>
        <w:t>Для досягнення цілей державного регулювання Національним банком в про</w:t>
      </w:r>
      <w:r w:rsidR="00CA10D1" w:rsidRPr="00504B91">
        <w:rPr>
          <w:sz w:val="28"/>
          <w:szCs w:val="28"/>
          <w:lang w:val="uk-UA"/>
        </w:rPr>
        <w:t>є</w:t>
      </w:r>
      <w:r w:rsidRPr="00504B91">
        <w:rPr>
          <w:sz w:val="28"/>
          <w:szCs w:val="28"/>
          <w:lang w:val="uk-UA"/>
        </w:rPr>
        <w:t xml:space="preserve">кті </w:t>
      </w:r>
      <w:r w:rsidR="00F428DF" w:rsidRPr="00504B91">
        <w:rPr>
          <w:sz w:val="28"/>
          <w:szCs w:val="28"/>
          <w:lang w:val="uk-UA"/>
        </w:rPr>
        <w:t>з</w:t>
      </w:r>
      <w:r w:rsidRPr="00504B91">
        <w:rPr>
          <w:sz w:val="28"/>
          <w:szCs w:val="28"/>
          <w:lang w:val="uk-UA"/>
        </w:rPr>
        <w:t>мін до Положення визначено</w:t>
      </w:r>
      <w:r w:rsidR="00F20135" w:rsidRPr="00504B91">
        <w:rPr>
          <w:sz w:val="28"/>
          <w:szCs w:val="28"/>
          <w:lang w:val="uk-UA"/>
        </w:rPr>
        <w:t xml:space="preserve"> ряд норм</w:t>
      </w:r>
      <w:r w:rsidR="00A01B6A" w:rsidRPr="00504B91">
        <w:rPr>
          <w:sz w:val="28"/>
          <w:szCs w:val="28"/>
          <w:lang w:val="uk-UA"/>
        </w:rPr>
        <w:t xml:space="preserve">, що </w:t>
      </w:r>
      <w:r w:rsidR="0097495B" w:rsidRPr="00504B91">
        <w:rPr>
          <w:sz w:val="28"/>
          <w:szCs w:val="28"/>
          <w:lang w:val="uk-UA"/>
        </w:rPr>
        <w:t>регламентують</w:t>
      </w:r>
      <w:r w:rsidR="00F20135" w:rsidRPr="00504B91">
        <w:rPr>
          <w:sz w:val="28"/>
          <w:szCs w:val="28"/>
          <w:lang w:val="uk-UA"/>
        </w:rPr>
        <w:t xml:space="preserve"> порядок ведення суб’єктами господарювання</w:t>
      </w:r>
      <w:r w:rsidR="00547CB5" w:rsidRPr="00504B91">
        <w:rPr>
          <w:sz w:val="28"/>
          <w:szCs w:val="28"/>
          <w:lang w:val="uk-UA"/>
        </w:rPr>
        <w:t xml:space="preserve">, у тому числі </w:t>
      </w:r>
      <w:r w:rsidR="00547CB5" w:rsidRPr="00504B91">
        <w:rPr>
          <w:sz w:val="28"/>
          <w:szCs w:val="28"/>
          <w:lang w:val="uk-UA" w:eastAsia="uk-UA"/>
        </w:rPr>
        <w:t xml:space="preserve">небанківськими надавачами </w:t>
      </w:r>
      <w:r w:rsidR="00547CB5" w:rsidRPr="00504B91">
        <w:rPr>
          <w:sz w:val="28"/>
          <w:szCs w:val="28"/>
          <w:lang w:val="uk-UA" w:eastAsia="uk-UA"/>
        </w:rPr>
        <w:lastRenderedPageBreak/>
        <w:t>платіжних послуг,</w:t>
      </w:r>
      <w:r w:rsidR="00F20135" w:rsidRPr="00504B91">
        <w:rPr>
          <w:sz w:val="28"/>
          <w:szCs w:val="28"/>
          <w:lang w:val="uk-UA"/>
        </w:rPr>
        <w:t xml:space="preserve"> </w:t>
      </w:r>
      <w:r w:rsidR="00547CB5" w:rsidRPr="00504B91">
        <w:rPr>
          <w:sz w:val="28"/>
          <w:szCs w:val="28"/>
          <w:lang w:val="uk-UA"/>
        </w:rPr>
        <w:t xml:space="preserve">касових </w:t>
      </w:r>
      <w:r w:rsidR="00F20135" w:rsidRPr="00504B91">
        <w:rPr>
          <w:sz w:val="28"/>
          <w:szCs w:val="28"/>
          <w:lang w:val="uk-UA"/>
        </w:rPr>
        <w:t>операцій</w:t>
      </w:r>
      <w:r w:rsidR="00DD29A7" w:rsidRPr="00504B91">
        <w:rPr>
          <w:sz w:val="28"/>
          <w:szCs w:val="28"/>
          <w:lang w:val="uk-UA"/>
        </w:rPr>
        <w:t xml:space="preserve"> з урахуванням </w:t>
      </w:r>
      <w:r w:rsidR="00DD29A7" w:rsidRPr="00504B91">
        <w:rPr>
          <w:color w:val="333333"/>
          <w:sz w:val="28"/>
          <w:szCs w:val="28"/>
          <w:lang w:val="uk-UA" w:eastAsia="uk-UA"/>
        </w:rPr>
        <w:t xml:space="preserve"> </w:t>
      </w:r>
      <w:r w:rsidR="00DD29A7" w:rsidRPr="00504B91">
        <w:rPr>
          <w:sz w:val="28"/>
          <w:szCs w:val="28"/>
          <w:lang w:val="uk-UA" w:eastAsia="uk-UA"/>
        </w:rPr>
        <w:t>загального</w:t>
      </w:r>
      <w:r w:rsidR="00DD29A7" w:rsidRPr="00504B91">
        <w:rPr>
          <w:color w:val="333333"/>
          <w:sz w:val="28"/>
          <w:szCs w:val="28"/>
          <w:lang w:val="uk-UA" w:eastAsia="uk-UA"/>
        </w:rPr>
        <w:t xml:space="preserve"> </w:t>
      </w:r>
      <w:r w:rsidR="00DD29A7" w:rsidRPr="00504B91">
        <w:rPr>
          <w:sz w:val="28"/>
          <w:szCs w:val="28"/>
          <w:lang w:val="uk-UA" w:eastAsia="uk-UA"/>
        </w:rPr>
        <w:t>порядку виконання платіжних операцій</w:t>
      </w:r>
      <w:r w:rsidR="00670EB2" w:rsidRPr="00504B91">
        <w:rPr>
          <w:sz w:val="28"/>
          <w:szCs w:val="28"/>
          <w:lang w:val="uk-UA" w:eastAsia="uk-UA"/>
        </w:rPr>
        <w:t xml:space="preserve">, </w:t>
      </w:r>
      <w:r w:rsidR="00670EB2" w:rsidRPr="00504B91">
        <w:rPr>
          <w:sz w:val="28"/>
          <w:szCs w:val="28"/>
          <w:lang w:val="uk-UA"/>
        </w:rPr>
        <w:t>послуг із зарахування та зняття готівкових коштів на/з  рахунків користувачів.</w:t>
      </w:r>
    </w:p>
    <w:p w:rsidR="00922C90" w:rsidRPr="00504B91" w:rsidRDefault="00C96332" w:rsidP="008F3A38">
      <w:pPr>
        <w:ind w:firstLine="709"/>
        <w:jc w:val="both"/>
        <w:rPr>
          <w:sz w:val="28"/>
          <w:szCs w:val="28"/>
          <w:lang w:val="uk-UA"/>
        </w:rPr>
      </w:pPr>
      <w:r w:rsidRPr="00BD58D6">
        <w:rPr>
          <w:sz w:val="28"/>
          <w:szCs w:val="28"/>
          <w:lang w:val="uk-UA"/>
        </w:rPr>
        <w:t>Альтернатив</w:t>
      </w:r>
      <w:r w:rsidR="00A97D9D" w:rsidRPr="00BD58D6">
        <w:rPr>
          <w:sz w:val="28"/>
          <w:szCs w:val="28"/>
          <w:lang w:val="uk-UA"/>
        </w:rPr>
        <w:t>ний спосіб досягнення цілей, передбачених у про</w:t>
      </w:r>
      <w:r w:rsidR="00CA10D1" w:rsidRPr="00BD58D6">
        <w:rPr>
          <w:sz w:val="28"/>
          <w:szCs w:val="28"/>
          <w:lang w:val="uk-UA"/>
        </w:rPr>
        <w:t>є</w:t>
      </w:r>
      <w:r w:rsidR="00A97D9D" w:rsidRPr="00BD58D6">
        <w:rPr>
          <w:sz w:val="28"/>
          <w:szCs w:val="28"/>
          <w:lang w:val="uk-UA"/>
        </w:rPr>
        <w:t xml:space="preserve">кті </w:t>
      </w:r>
      <w:r w:rsidR="006054DA" w:rsidRPr="00BD58D6">
        <w:rPr>
          <w:sz w:val="28"/>
          <w:szCs w:val="28"/>
          <w:lang w:val="uk-UA"/>
        </w:rPr>
        <w:t>з</w:t>
      </w:r>
      <w:r w:rsidR="00A97D9D" w:rsidRPr="00BD58D6">
        <w:rPr>
          <w:sz w:val="28"/>
          <w:szCs w:val="28"/>
          <w:lang w:val="uk-UA"/>
        </w:rPr>
        <w:t xml:space="preserve">мін до Положення, можливо реалізувати шляхом </w:t>
      </w:r>
      <w:r w:rsidR="00922C90" w:rsidRPr="00BD58D6">
        <w:rPr>
          <w:sz w:val="28"/>
          <w:szCs w:val="28"/>
          <w:lang w:val="uk-UA"/>
        </w:rPr>
        <w:t>обмеження діяльності небанківських фінансових установ</w:t>
      </w:r>
      <w:r w:rsidR="00A53135" w:rsidRPr="00BD58D6">
        <w:rPr>
          <w:sz w:val="28"/>
          <w:szCs w:val="28"/>
          <w:lang w:val="uk-UA"/>
        </w:rPr>
        <w:t xml:space="preserve">, скасування надання ними платіжних послуг та заборони відкриття ними платіжних рахунків. Проте такий спосіб суперечить вимогам Закону та потребує внесення відповідних змін до </w:t>
      </w:r>
      <w:r w:rsidR="00504B91" w:rsidRPr="00BD58D6">
        <w:rPr>
          <w:sz w:val="28"/>
          <w:szCs w:val="28"/>
          <w:lang w:val="uk-UA"/>
        </w:rPr>
        <w:t>нього</w:t>
      </w:r>
      <w:r w:rsidR="00A53135" w:rsidRPr="00BD58D6">
        <w:rPr>
          <w:sz w:val="28"/>
          <w:szCs w:val="28"/>
          <w:lang w:val="uk-UA"/>
        </w:rPr>
        <w:t>.</w:t>
      </w:r>
    </w:p>
    <w:p w:rsidR="00631BF3" w:rsidRPr="00504B91" w:rsidRDefault="00631BF3" w:rsidP="008F3A38">
      <w:pPr>
        <w:ind w:firstLine="709"/>
        <w:jc w:val="both"/>
        <w:rPr>
          <w:sz w:val="36"/>
          <w:szCs w:val="36"/>
          <w:lang w:val="uk-UA"/>
        </w:rPr>
      </w:pPr>
    </w:p>
    <w:p w:rsidR="00A53637" w:rsidRPr="00504B91" w:rsidRDefault="006A2C23" w:rsidP="003C5732">
      <w:pPr>
        <w:pStyle w:val="a5"/>
        <w:jc w:val="both"/>
      </w:pPr>
      <w:r w:rsidRPr="00504B91">
        <w:rPr>
          <w:color w:val="00B050"/>
        </w:rPr>
        <w:t xml:space="preserve">           </w:t>
      </w:r>
      <w:r w:rsidR="002D76D2" w:rsidRPr="00504B91">
        <w:t>IV</w:t>
      </w:r>
      <w:r w:rsidR="00A53637" w:rsidRPr="00504B91">
        <w:t xml:space="preserve">. </w:t>
      </w:r>
      <w:r w:rsidR="001D14C9" w:rsidRPr="00504B91">
        <w:t xml:space="preserve">Опис механізму, який пропонується застосувати для розв’язання проблеми, і </w:t>
      </w:r>
      <w:r w:rsidR="00E6779D">
        <w:rPr>
          <w:color w:val="000000"/>
        </w:rPr>
        <w:t>відповідні заходи</w:t>
      </w:r>
    </w:p>
    <w:p w:rsidR="00A53637" w:rsidRPr="00504B91" w:rsidRDefault="00A53637" w:rsidP="00A53637">
      <w:pPr>
        <w:pStyle w:val="a5"/>
        <w:ind w:firstLine="705"/>
        <w:jc w:val="both"/>
        <w:rPr>
          <w:b w:val="0"/>
          <w:bCs/>
        </w:rPr>
      </w:pPr>
      <w:r w:rsidRPr="00504B91">
        <w:rPr>
          <w:b w:val="0"/>
          <w:bCs/>
        </w:rPr>
        <w:t xml:space="preserve">В основу механізму, що застосований </w:t>
      </w:r>
      <w:r w:rsidRPr="00504B91">
        <w:rPr>
          <w:b w:val="0"/>
        </w:rPr>
        <w:t>для розв’язання проблем</w:t>
      </w:r>
      <w:r w:rsidR="00035801" w:rsidRPr="00504B91">
        <w:rPr>
          <w:b w:val="0"/>
        </w:rPr>
        <w:t>,</w:t>
      </w:r>
      <w:r w:rsidRPr="00504B91">
        <w:rPr>
          <w:b w:val="0"/>
          <w:bCs/>
        </w:rPr>
        <w:t xml:space="preserve"> </w:t>
      </w:r>
      <w:r w:rsidR="00291F8A" w:rsidRPr="00504B91">
        <w:rPr>
          <w:b w:val="0"/>
          <w:bCs/>
        </w:rPr>
        <w:t>покладено</w:t>
      </w:r>
      <w:r w:rsidRPr="00504B91">
        <w:rPr>
          <w:b w:val="0"/>
          <w:bCs/>
        </w:rPr>
        <w:t xml:space="preserve"> внесення відповідних </w:t>
      </w:r>
      <w:r w:rsidR="00F428DF" w:rsidRPr="00504B91">
        <w:rPr>
          <w:b w:val="0"/>
          <w:bCs/>
        </w:rPr>
        <w:t>з</w:t>
      </w:r>
      <w:r w:rsidRPr="00504B91">
        <w:rPr>
          <w:b w:val="0"/>
          <w:bCs/>
        </w:rPr>
        <w:t>мін до Положення.</w:t>
      </w:r>
    </w:p>
    <w:p w:rsidR="00E76D7A" w:rsidRPr="00504B91" w:rsidRDefault="00504B91" w:rsidP="00A53637">
      <w:pPr>
        <w:pStyle w:val="a5"/>
        <w:ind w:firstLine="705"/>
        <w:jc w:val="both"/>
        <w:rPr>
          <w:b w:val="0"/>
          <w:bCs/>
        </w:rPr>
      </w:pPr>
      <w:r>
        <w:rPr>
          <w:b w:val="0"/>
          <w:bCs/>
        </w:rPr>
        <w:t>З прийняттям</w:t>
      </w:r>
      <w:r w:rsidR="00E76D7A" w:rsidRPr="00504B91">
        <w:rPr>
          <w:b w:val="0"/>
          <w:bCs/>
        </w:rPr>
        <w:t xml:space="preserve"> змін до </w:t>
      </w:r>
      <w:r w:rsidR="00D32159" w:rsidRPr="00504B91">
        <w:rPr>
          <w:b w:val="0"/>
          <w:bCs/>
        </w:rPr>
        <w:t>регуляторного акту</w:t>
      </w:r>
      <w:r>
        <w:rPr>
          <w:b w:val="0"/>
          <w:bCs/>
        </w:rPr>
        <w:t>, вимоги Положення</w:t>
      </w:r>
      <w:r w:rsidR="001D14C9" w:rsidRPr="00504B91">
        <w:rPr>
          <w:b w:val="0"/>
          <w:bCs/>
        </w:rPr>
        <w:t xml:space="preserve"> </w:t>
      </w:r>
      <w:r w:rsidR="00E76D7A" w:rsidRPr="00504B91">
        <w:rPr>
          <w:b w:val="0"/>
          <w:bCs/>
        </w:rPr>
        <w:t>буде доповнено та конкрет</w:t>
      </w:r>
      <w:r>
        <w:rPr>
          <w:b w:val="0"/>
          <w:bCs/>
        </w:rPr>
        <w:t>изовано</w:t>
      </w:r>
      <w:r w:rsidR="001D14C9" w:rsidRPr="00504B91">
        <w:rPr>
          <w:b w:val="0"/>
          <w:bCs/>
        </w:rPr>
        <w:t>.</w:t>
      </w:r>
    </w:p>
    <w:p w:rsidR="00F3259D" w:rsidRPr="00504B91" w:rsidRDefault="008C16BF" w:rsidP="008C16BF">
      <w:pPr>
        <w:pStyle w:val="a5"/>
        <w:ind w:firstLine="709"/>
        <w:jc w:val="both"/>
        <w:rPr>
          <w:b w:val="0"/>
          <w:bCs/>
        </w:rPr>
      </w:pPr>
      <w:r w:rsidRPr="00504B91">
        <w:rPr>
          <w:b w:val="0"/>
          <w:bCs/>
        </w:rPr>
        <w:t>У разі затвердження Правлінням Національного банку запропонованого для розгляду про</w:t>
      </w:r>
      <w:r w:rsidR="002946EB" w:rsidRPr="00504B91">
        <w:rPr>
          <w:b w:val="0"/>
          <w:bCs/>
        </w:rPr>
        <w:t>є</w:t>
      </w:r>
      <w:r w:rsidRPr="00504B91">
        <w:rPr>
          <w:b w:val="0"/>
          <w:bCs/>
        </w:rPr>
        <w:t xml:space="preserve">кту </w:t>
      </w:r>
      <w:r w:rsidR="00F428DF" w:rsidRPr="00504B91">
        <w:rPr>
          <w:b w:val="0"/>
        </w:rPr>
        <w:t>з</w:t>
      </w:r>
      <w:r w:rsidR="003A242A" w:rsidRPr="00504B91">
        <w:rPr>
          <w:b w:val="0"/>
        </w:rPr>
        <w:t>мін до Положення,</w:t>
      </w:r>
      <w:r w:rsidRPr="00504B91">
        <w:rPr>
          <w:b w:val="0"/>
          <w:bCs/>
        </w:rPr>
        <w:t xml:space="preserve"> зміст цього регуляторного акта буде доведено до відома користувачів шляхом офіційного оприлюднення через засоби масової інформації відповідно до законодавства України.</w:t>
      </w:r>
      <w:r w:rsidR="00BA6A64" w:rsidRPr="00504B91">
        <w:rPr>
          <w:b w:val="0"/>
          <w:bCs/>
        </w:rPr>
        <w:t xml:space="preserve"> </w:t>
      </w:r>
    </w:p>
    <w:p w:rsidR="008C16BF" w:rsidRPr="00504B91" w:rsidRDefault="008C16BF" w:rsidP="00F76AB2">
      <w:pPr>
        <w:pStyle w:val="a5"/>
        <w:rPr>
          <w:color w:val="00B050"/>
          <w:sz w:val="36"/>
          <w:szCs w:val="36"/>
        </w:rPr>
      </w:pPr>
    </w:p>
    <w:p w:rsidR="001E7F92" w:rsidRPr="00504B91" w:rsidRDefault="00E561E5" w:rsidP="001E7F92">
      <w:pPr>
        <w:pStyle w:val="3"/>
        <w:ind w:firstLine="0"/>
        <w:rPr>
          <w:b/>
          <w:sz w:val="28"/>
          <w:szCs w:val="28"/>
          <w:lang w:val="uk-UA"/>
        </w:rPr>
      </w:pPr>
      <w:r w:rsidRPr="00504B91">
        <w:rPr>
          <w:color w:val="00B050"/>
          <w:sz w:val="28"/>
          <w:szCs w:val="28"/>
          <w:lang w:val="uk-UA"/>
        </w:rPr>
        <w:t xml:space="preserve"> </w:t>
      </w:r>
      <w:r w:rsidR="00824C1B" w:rsidRPr="00504B91">
        <w:rPr>
          <w:color w:val="00B050"/>
          <w:sz w:val="28"/>
          <w:szCs w:val="28"/>
          <w:lang w:val="uk-UA"/>
        </w:rPr>
        <w:tab/>
      </w:r>
      <w:r w:rsidR="002D76D2" w:rsidRPr="00504B91">
        <w:rPr>
          <w:b/>
          <w:sz w:val="28"/>
          <w:szCs w:val="28"/>
          <w:lang w:val="uk-UA"/>
        </w:rPr>
        <w:t>V</w:t>
      </w:r>
      <w:r w:rsidR="00F72505" w:rsidRPr="00504B91">
        <w:rPr>
          <w:b/>
          <w:sz w:val="28"/>
          <w:szCs w:val="28"/>
          <w:lang w:val="uk-UA"/>
        </w:rPr>
        <w:t xml:space="preserve">. </w:t>
      </w:r>
      <w:r w:rsidR="001E7F92" w:rsidRPr="00504B91">
        <w:rPr>
          <w:b/>
          <w:sz w:val="28"/>
          <w:szCs w:val="28"/>
          <w:lang w:val="uk-UA"/>
        </w:rPr>
        <w:t>Обґрунтування можливості досягнення визначених цілей у разі прийняття регуляторного акта</w:t>
      </w:r>
    </w:p>
    <w:p w:rsidR="001E7F92" w:rsidRPr="00504B91" w:rsidRDefault="001E7F92" w:rsidP="00477C5D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  <w:r w:rsidRPr="00504B91">
        <w:rPr>
          <w:sz w:val="28"/>
          <w:szCs w:val="28"/>
          <w:lang w:val="uk-UA"/>
        </w:rPr>
        <w:t xml:space="preserve">Практичний досвід застосування в діяльності вимог діючого Положення (протягом його дії), характер публікацій, звернень, запитів щодо роз’яснення окремих його норм свідчить, що вони в цілому нормально сприймаються і реалізуються відповідними органами державної влади, юридичними і фізичними особами. </w:t>
      </w:r>
    </w:p>
    <w:p w:rsidR="00F72505" w:rsidRPr="00504B91" w:rsidRDefault="00E9221C" w:rsidP="00F84186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  <w:r w:rsidRPr="00504B91">
        <w:rPr>
          <w:sz w:val="28"/>
          <w:szCs w:val="28"/>
          <w:lang w:val="uk-UA"/>
        </w:rPr>
        <w:t>Ураховуючи</w:t>
      </w:r>
      <w:r w:rsidR="00F72505" w:rsidRPr="00504B91">
        <w:rPr>
          <w:sz w:val="28"/>
          <w:szCs w:val="28"/>
          <w:lang w:val="uk-UA"/>
        </w:rPr>
        <w:t xml:space="preserve"> </w:t>
      </w:r>
      <w:r w:rsidRPr="00504B91">
        <w:rPr>
          <w:sz w:val="28"/>
          <w:szCs w:val="28"/>
          <w:lang w:val="uk-UA"/>
        </w:rPr>
        <w:t>подальшу</w:t>
      </w:r>
      <w:r w:rsidR="00670DC4" w:rsidRPr="00504B91">
        <w:rPr>
          <w:sz w:val="28"/>
          <w:szCs w:val="28"/>
          <w:lang w:val="uk-UA"/>
        </w:rPr>
        <w:t xml:space="preserve"> тенденцію на </w:t>
      </w:r>
      <w:r w:rsidR="00AB1BEE" w:rsidRPr="00504B91">
        <w:rPr>
          <w:sz w:val="28"/>
          <w:szCs w:val="28"/>
          <w:lang w:val="uk-UA"/>
        </w:rPr>
        <w:t>лібералізацію</w:t>
      </w:r>
      <w:r w:rsidR="00F72505" w:rsidRPr="00504B91">
        <w:rPr>
          <w:sz w:val="28"/>
          <w:szCs w:val="28"/>
          <w:lang w:val="uk-UA"/>
        </w:rPr>
        <w:t xml:space="preserve"> окремих норм </w:t>
      </w:r>
      <w:r w:rsidR="002A1841" w:rsidRPr="00504B91">
        <w:rPr>
          <w:sz w:val="28"/>
          <w:szCs w:val="28"/>
          <w:lang w:val="uk-UA"/>
        </w:rPr>
        <w:t>Положення</w:t>
      </w:r>
      <w:r w:rsidR="00F72505" w:rsidRPr="00504B91">
        <w:rPr>
          <w:sz w:val="28"/>
          <w:szCs w:val="28"/>
          <w:lang w:val="uk-UA"/>
        </w:rPr>
        <w:t xml:space="preserve"> </w:t>
      </w:r>
      <w:r w:rsidRPr="00504B91">
        <w:rPr>
          <w:sz w:val="28"/>
          <w:szCs w:val="28"/>
          <w:lang w:val="uk-UA"/>
        </w:rPr>
        <w:t>та</w:t>
      </w:r>
      <w:r w:rsidR="00F72505" w:rsidRPr="00504B91">
        <w:rPr>
          <w:sz w:val="28"/>
          <w:szCs w:val="28"/>
          <w:lang w:val="uk-UA"/>
        </w:rPr>
        <w:t xml:space="preserve"> </w:t>
      </w:r>
      <w:r w:rsidR="00496ADD" w:rsidRPr="00504B91">
        <w:rPr>
          <w:sz w:val="28"/>
          <w:szCs w:val="28"/>
          <w:lang w:val="uk-UA"/>
        </w:rPr>
        <w:t>зменшення регуляторного впливу на суб’єктів господарювання</w:t>
      </w:r>
      <w:r w:rsidR="00F72505" w:rsidRPr="00504B91">
        <w:rPr>
          <w:sz w:val="28"/>
          <w:szCs w:val="28"/>
          <w:lang w:val="uk-UA"/>
        </w:rPr>
        <w:t xml:space="preserve"> при здійсненні </w:t>
      </w:r>
      <w:r w:rsidR="00496ADD" w:rsidRPr="00504B91">
        <w:rPr>
          <w:sz w:val="28"/>
          <w:szCs w:val="28"/>
          <w:lang w:val="uk-UA"/>
        </w:rPr>
        <w:t xml:space="preserve">касових </w:t>
      </w:r>
      <w:r w:rsidR="00F72505" w:rsidRPr="00504B91">
        <w:rPr>
          <w:sz w:val="28"/>
          <w:szCs w:val="28"/>
          <w:lang w:val="uk-UA"/>
        </w:rPr>
        <w:t>операцій</w:t>
      </w:r>
      <w:r w:rsidRPr="00504B91">
        <w:rPr>
          <w:sz w:val="28"/>
          <w:szCs w:val="28"/>
          <w:lang w:val="uk-UA"/>
        </w:rPr>
        <w:t>, невтручання банків у їх роботу, мо</w:t>
      </w:r>
      <w:r w:rsidR="00F72505" w:rsidRPr="00504B91">
        <w:rPr>
          <w:sz w:val="28"/>
          <w:szCs w:val="28"/>
          <w:lang w:val="uk-UA"/>
        </w:rPr>
        <w:t xml:space="preserve">жна позитивно оцінити </w:t>
      </w:r>
      <w:r w:rsidR="00F84186" w:rsidRPr="00504B91">
        <w:rPr>
          <w:sz w:val="28"/>
          <w:szCs w:val="28"/>
          <w:lang w:val="uk-UA"/>
        </w:rPr>
        <w:t>перспективу</w:t>
      </w:r>
      <w:r w:rsidR="00F72505" w:rsidRPr="00504B91">
        <w:rPr>
          <w:sz w:val="28"/>
          <w:szCs w:val="28"/>
          <w:lang w:val="uk-UA"/>
        </w:rPr>
        <w:t xml:space="preserve"> в</w:t>
      </w:r>
      <w:r w:rsidRPr="00504B91">
        <w:rPr>
          <w:sz w:val="28"/>
          <w:szCs w:val="28"/>
          <w:lang w:val="uk-UA"/>
        </w:rPr>
        <w:t>веде</w:t>
      </w:r>
      <w:r w:rsidR="00F72505" w:rsidRPr="00504B91">
        <w:rPr>
          <w:sz w:val="28"/>
          <w:szCs w:val="28"/>
          <w:lang w:val="uk-UA"/>
        </w:rPr>
        <w:t xml:space="preserve">ння та </w:t>
      </w:r>
      <w:r w:rsidRPr="00504B91">
        <w:rPr>
          <w:sz w:val="28"/>
          <w:szCs w:val="28"/>
          <w:lang w:val="uk-UA"/>
        </w:rPr>
        <w:t>реалізації</w:t>
      </w:r>
      <w:r w:rsidR="00F72505" w:rsidRPr="00504B91">
        <w:rPr>
          <w:sz w:val="28"/>
          <w:szCs w:val="28"/>
          <w:lang w:val="uk-UA"/>
        </w:rPr>
        <w:t xml:space="preserve"> ними </w:t>
      </w:r>
      <w:r w:rsidR="00EF7FFA" w:rsidRPr="00504B91">
        <w:rPr>
          <w:sz w:val="28"/>
          <w:szCs w:val="28"/>
          <w:lang w:val="uk-UA"/>
        </w:rPr>
        <w:t xml:space="preserve">запропонованих змін до </w:t>
      </w:r>
      <w:r w:rsidR="00F72505" w:rsidRPr="00504B91">
        <w:rPr>
          <w:sz w:val="28"/>
          <w:szCs w:val="28"/>
          <w:lang w:val="uk-UA"/>
        </w:rPr>
        <w:t xml:space="preserve">цього нормативного акта. </w:t>
      </w:r>
    </w:p>
    <w:p w:rsidR="001743C3" w:rsidRPr="00504B91" w:rsidRDefault="001743C3" w:rsidP="001743C3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  <w:r w:rsidRPr="00504B91">
        <w:rPr>
          <w:sz w:val="28"/>
          <w:szCs w:val="28"/>
          <w:lang w:val="uk-UA"/>
        </w:rPr>
        <w:t xml:space="preserve">Ризик </w:t>
      </w:r>
      <w:r w:rsidR="001E7F92" w:rsidRPr="00504B91">
        <w:rPr>
          <w:sz w:val="28"/>
          <w:szCs w:val="28"/>
          <w:lang w:val="uk-UA"/>
        </w:rPr>
        <w:t xml:space="preserve">як негативного, так і позитивного впливу </w:t>
      </w:r>
      <w:r w:rsidRPr="00504B91">
        <w:rPr>
          <w:sz w:val="28"/>
          <w:szCs w:val="28"/>
          <w:lang w:val="uk-UA"/>
        </w:rPr>
        <w:t>зовнішніх факторів на дію цього регуляторного акта потенційно зумовлюється головним чином змінами до законодавчих актів України, що може призвести до необхідності внесення змін до регуляторного акта.</w:t>
      </w:r>
    </w:p>
    <w:p w:rsidR="00394C6A" w:rsidRPr="00474958" w:rsidRDefault="00394C6A" w:rsidP="000C461C">
      <w:pPr>
        <w:pStyle w:val="a5"/>
        <w:ind w:firstLine="540"/>
        <w:jc w:val="both"/>
        <w:rPr>
          <w:lang w:val="en-US"/>
        </w:rPr>
      </w:pPr>
    </w:p>
    <w:p w:rsidR="00394C6A" w:rsidRPr="00504B91" w:rsidRDefault="002C3095" w:rsidP="000C461C">
      <w:pPr>
        <w:pStyle w:val="a5"/>
        <w:ind w:firstLine="540"/>
        <w:jc w:val="both"/>
      </w:pPr>
      <w:r w:rsidRPr="00504B91">
        <w:t>VІ</w:t>
      </w:r>
      <w:r w:rsidR="00F72505" w:rsidRPr="00504B91">
        <w:t xml:space="preserve">. </w:t>
      </w:r>
      <w:r w:rsidR="00F6644A" w:rsidRPr="00504B91">
        <w:t xml:space="preserve"> </w:t>
      </w:r>
      <w:r w:rsidR="00073A9F" w:rsidRPr="00504B91">
        <w:t>Визначення очікуваних результатів прийняття акта</w:t>
      </w:r>
    </w:p>
    <w:p w:rsidR="00530DEB" w:rsidRPr="00504B91" w:rsidRDefault="00F72505" w:rsidP="000C461C">
      <w:pPr>
        <w:pStyle w:val="a5"/>
        <w:ind w:firstLine="540"/>
        <w:jc w:val="both"/>
        <w:rPr>
          <w:b w:val="0"/>
        </w:rPr>
      </w:pPr>
      <w:r w:rsidRPr="00504B91">
        <w:rPr>
          <w:b w:val="0"/>
        </w:rPr>
        <w:t>Надання більш широких повноважень т</w:t>
      </w:r>
      <w:r w:rsidR="003C4B47" w:rsidRPr="00504B91">
        <w:rPr>
          <w:b w:val="0"/>
        </w:rPr>
        <w:t xml:space="preserve">а прав </w:t>
      </w:r>
      <w:r w:rsidR="003A242A" w:rsidRPr="00504B91">
        <w:rPr>
          <w:b w:val="0"/>
        </w:rPr>
        <w:t>суб’єктам</w:t>
      </w:r>
      <w:r w:rsidR="00427040" w:rsidRPr="00504B91">
        <w:rPr>
          <w:b w:val="0"/>
        </w:rPr>
        <w:t xml:space="preserve"> господарювання</w:t>
      </w:r>
      <w:r w:rsidR="00073A9F" w:rsidRPr="00504B91">
        <w:rPr>
          <w:b w:val="0"/>
        </w:rPr>
        <w:t xml:space="preserve">, у тому числі </w:t>
      </w:r>
      <w:r w:rsidR="00073A9F" w:rsidRPr="00504B91">
        <w:rPr>
          <w:b w:val="0"/>
          <w:lang w:eastAsia="uk-UA"/>
        </w:rPr>
        <w:t>небанківським надавачам платіжних послуг</w:t>
      </w:r>
      <w:r w:rsidR="00427040" w:rsidRPr="00504B91">
        <w:rPr>
          <w:b w:val="0"/>
        </w:rPr>
        <w:t xml:space="preserve"> </w:t>
      </w:r>
      <w:r w:rsidR="002F2BB2" w:rsidRPr="00504B91">
        <w:rPr>
          <w:b w:val="0"/>
        </w:rPr>
        <w:t>в межах чинного законодавства</w:t>
      </w:r>
      <w:r w:rsidR="00325B0D" w:rsidRPr="00504B91">
        <w:rPr>
          <w:b w:val="0"/>
        </w:rPr>
        <w:t>,</w:t>
      </w:r>
      <w:r w:rsidR="002F2BB2" w:rsidRPr="00504B91">
        <w:rPr>
          <w:b w:val="0"/>
        </w:rPr>
        <w:t xml:space="preserve"> </w:t>
      </w:r>
      <w:r w:rsidRPr="00504B91">
        <w:rPr>
          <w:b w:val="0"/>
        </w:rPr>
        <w:t>створ</w:t>
      </w:r>
      <w:r w:rsidR="003C4B47" w:rsidRPr="00504B91">
        <w:rPr>
          <w:b w:val="0"/>
        </w:rPr>
        <w:t>ює</w:t>
      </w:r>
      <w:r w:rsidRPr="00504B91">
        <w:rPr>
          <w:b w:val="0"/>
        </w:rPr>
        <w:t xml:space="preserve"> </w:t>
      </w:r>
      <w:r w:rsidR="00EF7FFA" w:rsidRPr="00504B91">
        <w:rPr>
          <w:b w:val="0"/>
        </w:rPr>
        <w:t xml:space="preserve">необхідні </w:t>
      </w:r>
      <w:r w:rsidRPr="00504B91">
        <w:rPr>
          <w:b w:val="0"/>
        </w:rPr>
        <w:t xml:space="preserve">сприятливі економічні </w:t>
      </w:r>
      <w:r w:rsidR="00EF7FFA" w:rsidRPr="00504B91">
        <w:rPr>
          <w:b w:val="0"/>
        </w:rPr>
        <w:t>перед</w:t>
      </w:r>
      <w:r w:rsidRPr="00504B91">
        <w:rPr>
          <w:b w:val="0"/>
        </w:rPr>
        <w:t xml:space="preserve">умови для </w:t>
      </w:r>
      <w:r w:rsidR="001805BB" w:rsidRPr="00504B91">
        <w:rPr>
          <w:b w:val="0"/>
        </w:rPr>
        <w:t xml:space="preserve">їх </w:t>
      </w:r>
      <w:r w:rsidRPr="00504B91">
        <w:rPr>
          <w:b w:val="0"/>
        </w:rPr>
        <w:lastRenderedPageBreak/>
        <w:t>функціонування</w:t>
      </w:r>
      <w:r w:rsidR="00F05FE7" w:rsidRPr="00504B91">
        <w:rPr>
          <w:b w:val="0"/>
        </w:rPr>
        <w:t xml:space="preserve"> та</w:t>
      </w:r>
      <w:r w:rsidR="001504FD" w:rsidRPr="00504B91">
        <w:rPr>
          <w:b w:val="0"/>
        </w:rPr>
        <w:t xml:space="preserve"> </w:t>
      </w:r>
      <w:r w:rsidRPr="00504B91">
        <w:rPr>
          <w:b w:val="0"/>
        </w:rPr>
        <w:t>розвитку конкурентного середовища</w:t>
      </w:r>
      <w:r w:rsidR="001805BB" w:rsidRPr="00504B91">
        <w:rPr>
          <w:b w:val="0"/>
        </w:rPr>
        <w:t xml:space="preserve"> на ринку фінансових </w:t>
      </w:r>
      <w:r w:rsidR="00F05FE7" w:rsidRPr="00504B91">
        <w:rPr>
          <w:b w:val="0"/>
        </w:rPr>
        <w:t xml:space="preserve">та банківських </w:t>
      </w:r>
      <w:r w:rsidR="001805BB" w:rsidRPr="00504B91">
        <w:rPr>
          <w:b w:val="0"/>
        </w:rPr>
        <w:t>послуг</w:t>
      </w:r>
      <w:r w:rsidRPr="00504B91">
        <w:rPr>
          <w:b w:val="0"/>
        </w:rPr>
        <w:t>.</w:t>
      </w:r>
    </w:p>
    <w:p w:rsidR="00837327" w:rsidRPr="00504B91" w:rsidRDefault="00F72505" w:rsidP="00837327">
      <w:pPr>
        <w:pStyle w:val="3"/>
        <w:ind w:firstLine="0"/>
        <w:rPr>
          <w:sz w:val="28"/>
          <w:szCs w:val="28"/>
          <w:lang w:val="uk-UA"/>
        </w:rPr>
      </w:pPr>
      <w:r w:rsidRPr="00504B91">
        <w:rPr>
          <w:sz w:val="28"/>
          <w:szCs w:val="28"/>
          <w:lang w:val="uk-UA"/>
        </w:rPr>
        <w:tab/>
        <w:t>Розміри кожної вигоди і витрати не можуть мати монетизовану або числову форму вираження, оскільки не підлягають обчисленню з використанням статистичних даних, даних наукових досліджень та соціологічних опитувань.</w:t>
      </w:r>
      <w:r w:rsidR="00837327" w:rsidRPr="00504B91">
        <w:rPr>
          <w:sz w:val="28"/>
          <w:szCs w:val="28"/>
          <w:lang w:val="uk-UA"/>
        </w:rPr>
        <w:t xml:space="preserve"> </w:t>
      </w:r>
    </w:p>
    <w:p w:rsidR="00837327" w:rsidRPr="00504B91" w:rsidRDefault="00837327" w:rsidP="00837327">
      <w:pPr>
        <w:pStyle w:val="3"/>
        <w:ind w:firstLine="708"/>
        <w:rPr>
          <w:sz w:val="28"/>
          <w:szCs w:val="28"/>
          <w:lang w:val="uk-UA"/>
        </w:rPr>
      </w:pPr>
      <w:r w:rsidRPr="00504B91">
        <w:rPr>
          <w:sz w:val="28"/>
          <w:szCs w:val="28"/>
          <w:lang w:val="uk-UA"/>
        </w:rPr>
        <w:t>Ураховуючи специфіку сфери правового регулювання змін до Постанови, не вбачаються можливі негативні наслідки у разі</w:t>
      </w:r>
      <w:r w:rsidR="007701FD" w:rsidRPr="00504B91">
        <w:rPr>
          <w:sz w:val="28"/>
          <w:szCs w:val="28"/>
          <w:lang w:val="uk-UA"/>
        </w:rPr>
        <w:t xml:space="preserve"> їх</w:t>
      </w:r>
      <w:r w:rsidRPr="00504B91">
        <w:rPr>
          <w:sz w:val="28"/>
          <w:szCs w:val="28"/>
          <w:lang w:val="uk-UA"/>
        </w:rPr>
        <w:t xml:space="preserve"> прийняття. </w:t>
      </w:r>
    </w:p>
    <w:p w:rsidR="00F72505" w:rsidRPr="00504B91" w:rsidRDefault="00F72505">
      <w:pPr>
        <w:pStyle w:val="a6"/>
        <w:rPr>
          <w:sz w:val="28"/>
          <w:szCs w:val="28"/>
        </w:rPr>
      </w:pPr>
    </w:p>
    <w:p w:rsidR="00394203" w:rsidRPr="00504B91" w:rsidRDefault="00394203">
      <w:pPr>
        <w:pStyle w:val="a6"/>
        <w:rPr>
          <w:color w:val="00B050"/>
          <w:sz w:val="28"/>
          <w:szCs w:val="28"/>
        </w:rPr>
      </w:pPr>
    </w:p>
    <w:p w:rsidR="00F72505" w:rsidRPr="00504B91" w:rsidRDefault="00FE1810" w:rsidP="00F2700D">
      <w:pPr>
        <w:pStyle w:val="a5"/>
        <w:jc w:val="both"/>
      </w:pPr>
      <w:r w:rsidRPr="00504B91">
        <w:t xml:space="preserve">         </w:t>
      </w:r>
      <w:r w:rsidR="00F2700D" w:rsidRPr="00504B91">
        <w:t xml:space="preserve"> </w:t>
      </w:r>
      <w:r w:rsidR="00D31216" w:rsidRPr="00504B91">
        <w:t>VІІ</w:t>
      </w:r>
      <w:r w:rsidR="00F72505" w:rsidRPr="00504B91">
        <w:t xml:space="preserve">. </w:t>
      </w:r>
      <w:r w:rsidR="007B284C" w:rsidRPr="00504B91">
        <w:t xml:space="preserve"> </w:t>
      </w:r>
      <w:r w:rsidR="00530D51" w:rsidRPr="00504B91">
        <w:t>Визначення п</w:t>
      </w:r>
      <w:r w:rsidR="00F72505" w:rsidRPr="00504B91">
        <w:t>оказник</w:t>
      </w:r>
      <w:r w:rsidR="00530D51" w:rsidRPr="00504B91">
        <w:t>ів</w:t>
      </w:r>
      <w:r w:rsidR="00F72505" w:rsidRPr="00504B91">
        <w:t xml:space="preserve"> результативності </w:t>
      </w:r>
      <w:r w:rsidR="00D31216" w:rsidRPr="00504B91">
        <w:t xml:space="preserve"> </w:t>
      </w:r>
      <w:r w:rsidR="00530D51" w:rsidRPr="00504B91">
        <w:t>акт</w:t>
      </w:r>
      <w:r w:rsidRPr="00504B91">
        <w:t>а</w:t>
      </w:r>
    </w:p>
    <w:p w:rsidR="00F72505" w:rsidRPr="00504B91" w:rsidRDefault="006546DE">
      <w:pPr>
        <w:pStyle w:val="a5"/>
        <w:jc w:val="both"/>
        <w:rPr>
          <w:b w:val="0"/>
          <w:bCs/>
        </w:rPr>
      </w:pPr>
      <w:r w:rsidRPr="00504B91">
        <w:rPr>
          <w:b w:val="0"/>
          <w:bCs/>
        </w:rPr>
        <w:tab/>
        <w:t xml:space="preserve">Для відстеження результативності </w:t>
      </w:r>
      <w:r w:rsidR="00C8292B" w:rsidRPr="00504B91">
        <w:rPr>
          <w:b w:val="0"/>
          <w:bCs/>
        </w:rPr>
        <w:t xml:space="preserve">змін до </w:t>
      </w:r>
      <w:r w:rsidRPr="00504B91">
        <w:rPr>
          <w:b w:val="0"/>
          <w:bCs/>
        </w:rPr>
        <w:t xml:space="preserve">регуляторного акту планується </w:t>
      </w:r>
      <w:r w:rsidR="002F2BB2" w:rsidRPr="00504B91">
        <w:rPr>
          <w:b w:val="0"/>
          <w:bCs/>
        </w:rPr>
        <w:t>постійно</w:t>
      </w:r>
      <w:r w:rsidR="00EF7FFA" w:rsidRPr="00504B91">
        <w:rPr>
          <w:b w:val="0"/>
          <w:bCs/>
        </w:rPr>
        <w:t xml:space="preserve"> супроводжувати</w:t>
      </w:r>
      <w:r w:rsidR="00900C13" w:rsidRPr="00504B91">
        <w:rPr>
          <w:b w:val="0"/>
          <w:bCs/>
        </w:rPr>
        <w:t>,</w:t>
      </w:r>
      <w:r w:rsidR="00EF7FFA" w:rsidRPr="00504B91">
        <w:rPr>
          <w:b w:val="0"/>
          <w:bCs/>
        </w:rPr>
        <w:t xml:space="preserve"> </w:t>
      </w:r>
      <w:r w:rsidR="002F2BB2" w:rsidRPr="00504B91">
        <w:rPr>
          <w:b w:val="0"/>
          <w:bCs/>
        </w:rPr>
        <w:t xml:space="preserve">вивчати та аналізувати практику застосування </w:t>
      </w:r>
      <w:r w:rsidR="00325B0D" w:rsidRPr="00504B91">
        <w:rPr>
          <w:b w:val="0"/>
          <w:bCs/>
        </w:rPr>
        <w:t>вимог</w:t>
      </w:r>
      <w:r w:rsidR="005C6155" w:rsidRPr="00504B91">
        <w:rPr>
          <w:b w:val="0"/>
          <w:bCs/>
        </w:rPr>
        <w:t xml:space="preserve"> цього </w:t>
      </w:r>
      <w:r w:rsidR="005B56A8" w:rsidRPr="00504B91">
        <w:rPr>
          <w:b w:val="0"/>
          <w:bCs/>
        </w:rPr>
        <w:t>документу</w:t>
      </w:r>
      <w:r w:rsidR="005C6155" w:rsidRPr="00504B91">
        <w:rPr>
          <w:b w:val="0"/>
          <w:bCs/>
        </w:rPr>
        <w:t xml:space="preserve">, </w:t>
      </w:r>
      <w:r w:rsidRPr="00504B91">
        <w:rPr>
          <w:b w:val="0"/>
          <w:bCs/>
        </w:rPr>
        <w:t>використову</w:t>
      </w:r>
      <w:r w:rsidR="005C6155" w:rsidRPr="00504B91">
        <w:rPr>
          <w:b w:val="0"/>
          <w:bCs/>
        </w:rPr>
        <w:t>юч</w:t>
      </w:r>
      <w:r w:rsidRPr="00504B91">
        <w:rPr>
          <w:b w:val="0"/>
          <w:bCs/>
        </w:rPr>
        <w:t>и звернення</w:t>
      </w:r>
      <w:r w:rsidR="00202B20" w:rsidRPr="00504B91">
        <w:rPr>
          <w:b w:val="0"/>
          <w:bCs/>
        </w:rPr>
        <w:t>,</w:t>
      </w:r>
      <w:r w:rsidRPr="00504B91">
        <w:rPr>
          <w:b w:val="0"/>
          <w:bCs/>
        </w:rPr>
        <w:t xml:space="preserve"> запити, </w:t>
      </w:r>
      <w:r w:rsidR="00423826" w:rsidRPr="00504B91">
        <w:rPr>
          <w:b w:val="0"/>
          <w:bCs/>
        </w:rPr>
        <w:t xml:space="preserve">повідомлення, пропозиції, набутий практичний досвід </w:t>
      </w:r>
      <w:r w:rsidRPr="00504B91">
        <w:rPr>
          <w:b w:val="0"/>
          <w:bCs/>
        </w:rPr>
        <w:t xml:space="preserve">суб’єктів господарювання, органів державної влади та місцевого </w:t>
      </w:r>
      <w:r w:rsidR="00202B20" w:rsidRPr="00504B91">
        <w:rPr>
          <w:b w:val="0"/>
          <w:bCs/>
        </w:rPr>
        <w:t>самоврядування</w:t>
      </w:r>
      <w:r w:rsidRPr="00504B91">
        <w:rPr>
          <w:b w:val="0"/>
          <w:bCs/>
        </w:rPr>
        <w:t>, фізичних осіб</w:t>
      </w:r>
      <w:r w:rsidR="00202B20" w:rsidRPr="00504B91">
        <w:rPr>
          <w:b w:val="0"/>
          <w:bCs/>
        </w:rPr>
        <w:t>,</w:t>
      </w:r>
      <w:r w:rsidR="00C94049" w:rsidRPr="00504B91">
        <w:rPr>
          <w:b w:val="0"/>
          <w:bCs/>
        </w:rPr>
        <w:t xml:space="preserve"> депутатів всіх рівнів</w:t>
      </w:r>
      <w:r w:rsidR="00423826" w:rsidRPr="00504B91">
        <w:rPr>
          <w:b w:val="0"/>
          <w:bCs/>
        </w:rPr>
        <w:t>, відповідні публікації в засобах масової інформації тощо</w:t>
      </w:r>
      <w:r w:rsidRPr="00504B91">
        <w:rPr>
          <w:b w:val="0"/>
          <w:bCs/>
        </w:rPr>
        <w:t>.</w:t>
      </w:r>
    </w:p>
    <w:p w:rsidR="006546DE" w:rsidRPr="00504B91" w:rsidRDefault="006546DE">
      <w:pPr>
        <w:pStyle w:val="a5"/>
        <w:jc w:val="both"/>
        <w:rPr>
          <w:b w:val="0"/>
          <w:bCs/>
        </w:rPr>
      </w:pPr>
      <w:r w:rsidRPr="00504B91">
        <w:rPr>
          <w:b w:val="0"/>
          <w:bCs/>
        </w:rPr>
        <w:tab/>
      </w:r>
      <w:r w:rsidR="003A242A" w:rsidRPr="00504B91">
        <w:rPr>
          <w:b w:val="0"/>
          <w:bCs/>
        </w:rPr>
        <w:t>У</w:t>
      </w:r>
      <w:r w:rsidRPr="00504B91">
        <w:rPr>
          <w:b w:val="0"/>
          <w:bCs/>
        </w:rPr>
        <w:t>раховуючи специфіку запропонованого регуляторного акту</w:t>
      </w:r>
      <w:r w:rsidR="00202B20" w:rsidRPr="00504B91">
        <w:rPr>
          <w:b w:val="0"/>
          <w:bCs/>
        </w:rPr>
        <w:t>,</w:t>
      </w:r>
      <w:r w:rsidRPr="00504B91">
        <w:rPr>
          <w:b w:val="0"/>
          <w:bCs/>
        </w:rPr>
        <w:t xml:space="preserve"> визначити інші показники його результативності не</w:t>
      </w:r>
      <w:r w:rsidR="00F43539" w:rsidRPr="00504B91">
        <w:rPr>
          <w:b w:val="0"/>
          <w:bCs/>
        </w:rPr>
        <w:t xml:space="preserve"> </w:t>
      </w:r>
      <w:r w:rsidRPr="00504B91">
        <w:rPr>
          <w:b w:val="0"/>
          <w:bCs/>
        </w:rPr>
        <w:t>можливо.</w:t>
      </w:r>
    </w:p>
    <w:p w:rsidR="00BE19A1" w:rsidRPr="00504B91" w:rsidRDefault="00BE19A1">
      <w:pPr>
        <w:pStyle w:val="a5"/>
        <w:jc w:val="both"/>
        <w:rPr>
          <w:b w:val="0"/>
          <w:bCs/>
        </w:rPr>
      </w:pPr>
    </w:p>
    <w:p w:rsidR="00BE19A1" w:rsidRPr="00504B91" w:rsidRDefault="00BE19A1">
      <w:pPr>
        <w:pStyle w:val="a5"/>
        <w:jc w:val="both"/>
        <w:rPr>
          <w:b w:val="0"/>
          <w:bCs/>
        </w:rPr>
      </w:pPr>
    </w:p>
    <w:p w:rsidR="00BE19A1" w:rsidRPr="00504B91" w:rsidRDefault="00BE19A1" w:rsidP="00BE19A1">
      <w:pPr>
        <w:pStyle w:val="3"/>
        <w:ind w:firstLine="708"/>
        <w:rPr>
          <w:sz w:val="28"/>
          <w:szCs w:val="28"/>
          <w:lang w:val="uk-UA"/>
        </w:rPr>
      </w:pPr>
      <w:r w:rsidRPr="00504B91">
        <w:rPr>
          <w:b/>
          <w:sz w:val="28"/>
          <w:szCs w:val="28"/>
          <w:lang w:val="uk-UA"/>
        </w:rPr>
        <w:t xml:space="preserve">VIII. Визначення заходів, </w:t>
      </w:r>
      <w:r w:rsidR="007121BC">
        <w:rPr>
          <w:b/>
          <w:sz w:val="28"/>
          <w:szCs w:val="28"/>
          <w:lang w:val="uk-UA"/>
        </w:rPr>
        <w:t>і</w:t>
      </w:r>
      <w:r w:rsidRPr="00504B91">
        <w:rPr>
          <w:b/>
          <w:sz w:val="28"/>
          <w:szCs w:val="28"/>
          <w:lang w:val="uk-UA"/>
        </w:rPr>
        <w:t>з допомогою яких буде здійснюватися відстеження результативності акта</w:t>
      </w:r>
      <w:r w:rsidRPr="00504B91">
        <w:rPr>
          <w:sz w:val="28"/>
          <w:szCs w:val="28"/>
          <w:lang w:val="uk-UA"/>
        </w:rPr>
        <w:t xml:space="preserve"> </w:t>
      </w:r>
    </w:p>
    <w:p w:rsidR="00BE19A1" w:rsidRPr="00504B91" w:rsidRDefault="00BE19A1" w:rsidP="00BE19A1">
      <w:pPr>
        <w:pStyle w:val="3"/>
        <w:ind w:firstLine="708"/>
        <w:rPr>
          <w:sz w:val="28"/>
          <w:szCs w:val="28"/>
          <w:lang w:val="uk-UA"/>
        </w:rPr>
      </w:pPr>
      <w:r w:rsidRPr="00504B91">
        <w:rPr>
          <w:sz w:val="28"/>
          <w:szCs w:val="28"/>
          <w:lang w:val="uk-UA"/>
        </w:rPr>
        <w:t xml:space="preserve">Згідно зі статтями 3 та 10 Закону України “Про засади державної регуляторної політики у сфері господарської діяльності” Національний банк проводить базові, повторні та періодичні відстеження результативності власних регуляторних актів з урахуванням Методики відстеження результативності регуляторного акта Національного банку України, затвердженої постановою Кабінету Міністрів України і Національного банку України від 14.04.2004 № 471. </w:t>
      </w:r>
    </w:p>
    <w:p w:rsidR="00BE19A1" w:rsidRPr="00504B91" w:rsidRDefault="00BE19A1" w:rsidP="00BE19A1">
      <w:pPr>
        <w:pStyle w:val="3"/>
        <w:ind w:firstLine="708"/>
        <w:rPr>
          <w:sz w:val="28"/>
          <w:szCs w:val="28"/>
          <w:lang w:val="uk-UA"/>
        </w:rPr>
      </w:pPr>
      <w:r w:rsidRPr="00504B91">
        <w:rPr>
          <w:sz w:val="28"/>
          <w:szCs w:val="28"/>
          <w:lang w:val="uk-UA"/>
        </w:rPr>
        <w:t xml:space="preserve">Відстеження результативності змін до регуляторного акту, в разі його прийняття, буде здійснюватися згідно з нормативно встановленими вимогами на підставі опрацювання та систематизації інформації, що надходить до Національного банку від </w:t>
      </w:r>
      <w:r w:rsidRPr="00504B91">
        <w:rPr>
          <w:bCs/>
          <w:sz w:val="28"/>
          <w:szCs w:val="28"/>
          <w:lang w:val="uk-UA"/>
        </w:rPr>
        <w:t>суб’єктів господарювання, органів державної влади та місцевого самоврядування, фізичних осіб,</w:t>
      </w:r>
      <w:r w:rsidRPr="00504B91">
        <w:rPr>
          <w:b/>
          <w:bCs/>
          <w:sz w:val="28"/>
          <w:szCs w:val="28"/>
          <w:lang w:val="uk-UA"/>
        </w:rPr>
        <w:t xml:space="preserve"> </w:t>
      </w:r>
      <w:r w:rsidRPr="00504B91">
        <w:rPr>
          <w:bCs/>
          <w:sz w:val="28"/>
          <w:szCs w:val="28"/>
          <w:lang w:val="uk-UA"/>
        </w:rPr>
        <w:t>депутатів всіх рівнів, контролюючих органів</w:t>
      </w:r>
      <w:r w:rsidRPr="00504B91">
        <w:rPr>
          <w:sz w:val="28"/>
          <w:szCs w:val="28"/>
          <w:lang w:val="uk-UA"/>
        </w:rPr>
        <w:t>.</w:t>
      </w:r>
    </w:p>
    <w:p w:rsidR="00BE19A1" w:rsidRPr="00504B91" w:rsidRDefault="00BE19A1" w:rsidP="00BE19A1">
      <w:pPr>
        <w:pStyle w:val="3"/>
        <w:ind w:right="0" w:firstLine="709"/>
        <w:rPr>
          <w:sz w:val="28"/>
          <w:szCs w:val="28"/>
          <w:lang w:val="uk-UA"/>
        </w:rPr>
      </w:pPr>
      <w:r w:rsidRPr="00504B91">
        <w:rPr>
          <w:sz w:val="28"/>
          <w:szCs w:val="28"/>
          <w:lang w:val="uk-UA"/>
        </w:rPr>
        <w:t>Базове відстеження результативності запропонованого регуляторного акта буде проведено до набрання чинності цим документом, а в подальшому здійснюватиметься в рамках відстеження результативності основного регуляторного акта.</w:t>
      </w:r>
    </w:p>
    <w:p w:rsidR="00BE19A1" w:rsidRPr="00504B91" w:rsidRDefault="00BE19A1" w:rsidP="00BE19A1">
      <w:pPr>
        <w:pStyle w:val="3"/>
        <w:ind w:right="0" w:firstLine="708"/>
        <w:rPr>
          <w:sz w:val="28"/>
          <w:szCs w:val="28"/>
          <w:lang w:val="uk-UA"/>
        </w:rPr>
      </w:pPr>
      <w:r w:rsidRPr="00504B91">
        <w:rPr>
          <w:sz w:val="28"/>
          <w:szCs w:val="28"/>
          <w:lang w:val="uk-UA"/>
        </w:rPr>
        <w:lastRenderedPageBreak/>
        <w:t xml:space="preserve">Інформування суб’єктів господарювання </w:t>
      </w:r>
      <w:r w:rsidR="001E4546" w:rsidRPr="00504B91">
        <w:rPr>
          <w:sz w:val="28"/>
          <w:szCs w:val="28"/>
          <w:lang w:val="uk-UA"/>
        </w:rPr>
        <w:t>щод</w:t>
      </w:r>
      <w:r w:rsidRPr="00504B91">
        <w:rPr>
          <w:sz w:val="28"/>
          <w:szCs w:val="28"/>
          <w:lang w:val="uk-UA"/>
        </w:rPr>
        <w:t>о основних положень регуляторного акта здійснюватиметься шляхом його оприлюднення на сторінці офіційного Інтернет-представництва Національного банку.</w:t>
      </w:r>
    </w:p>
    <w:p w:rsidR="00BE19A1" w:rsidRPr="00504B91" w:rsidRDefault="00BE19A1" w:rsidP="00BE19A1">
      <w:pPr>
        <w:pStyle w:val="3"/>
        <w:ind w:firstLine="0"/>
        <w:rPr>
          <w:sz w:val="28"/>
          <w:szCs w:val="28"/>
          <w:lang w:val="uk-UA"/>
        </w:rPr>
      </w:pPr>
    </w:p>
    <w:p w:rsidR="000E1E18" w:rsidRPr="00504B91" w:rsidRDefault="000E1E18" w:rsidP="000E1E18">
      <w:pPr>
        <w:pStyle w:val="3"/>
        <w:ind w:right="0" w:firstLine="708"/>
        <w:rPr>
          <w:sz w:val="28"/>
          <w:szCs w:val="28"/>
          <w:lang w:val="uk-UA"/>
        </w:rPr>
      </w:pPr>
    </w:p>
    <w:p w:rsidR="00E658A8" w:rsidRPr="00504B91" w:rsidRDefault="00E658A8" w:rsidP="00223ABA">
      <w:pPr>
        <w:pStyle w:val="3"/>
        <w:ind w:firstLine="0"/>
        <w:rPr>
          <w:sz w:val="28"/>
          <w:szCs w:val="28"/>
          <w:lang w:val="uk-UA"/>
        </w:rPr>
      </w:pPr>
    </w:p>
    <w:p w:rsidR="00A86FF4" w:rsidRPr="00504B91" w:rsidRDefault="00223ABA" w:rsidP="00223ABA">
      <w:pPr>
        <w:pStyle w:val="3"/>
        <w:ind w:firstLine="0"/>
        <w:rPr>
          <w:sz w:val="28"/>
          <w:szCs w:val="28"/>
          <w:lang w:val="uk-UA"/>
        </w:rPr>
      </w:pPr>
      <w:r w:rsidRPr="00504B91">
        <w:rPr>
          <w:sz w:val="28"/>
          <w:szCs w:val="28"/>
          <w:lang w:val="uk-UA"/>
        </w:rPr>
        <w:t>Голов</w:t>
      </w:r>
      <w:r w:rsidR="003A242A" w:rsidRPr="00504B91">
        <w:rPr>
          <w:sz w:val="28"/>
          <w:szCs w:val="28"/>
          <w:lang w:val="uk-UA"/>
        </w:rPr>
        <w:t>а</w:t>
      </w:r>
    </w:p>
    <w:p w:rsidR="00223ABA" w:rsidRPr="00504B91" w:rsidRDefault="00A86FF4" w:rsidP="00223ABA">
      <w:pPr>
        <w:pStyle w:val="3"/>
        <w:ind w:firstLine="0"/>
        <w:rPr>
          <w:sz w:val="28"/>
          <w:szCs w:val="28"/>
          <w:lang w:val="uk-UA"/>
        </w:rPr>
      </w:pPr>
      <w:r w:rsidRPr="00504B91">
        <w:rPr>
          <w:sz w:val="28"/>
          <w:szCs w:val="28"/>
          <w:lang w:val="uk-UA"/>
        </w:rPr>
        <w:t>Національного банку України</w:t>
      </w:r>
      <w:r w:rsidR="00A1248D" w:rsidRPr="00504B91">
        <w:rPr>
          <w:sz w:val="28"/>
          <w:szCs w:val="28"/>
          <w:lang w:val="uk-UA"/>
        </w:rPr>
        <w:t xml:space="preserve">       </w:t>
      </w:r>
      <w:r w:rsidRPr="00504B91">
        <w:rPr>
          <w:sz w:val="28"/>
          <w:szCs w:val="28"/>
          <w:lang w:val="uk-UA"/>
        </w:rPr>
        <w:t xml:space="preserve">  </w:t>
      </w:r>
      <w:r w:rsidR="00A1248D" w:rsidRPr="00504B91">
        <w:rPr>
          <w:sz w:val="28"/>
          <w:szCs w:val="28"/>
          <w:lang w:val="uk-UA"/>
        </w:rPr>
        <w:t xml:space="preserve">                                 Кирило ШЕВЧЕНКО</w:t>
      </w:r>
    </w:p>
    <w:p w:rsidR="00F72505" w:rsidRPr="00504B91" w:rsidRDefault="00F72505" w:rsidP="00223ABA">
      <w:pPr>
        <w:pStyle w:val="3"/>
        <w:ind w:firstLine="0"/>
        <w:rPr>
          <w:sz w:val="28"/>
          <w:szCs w:val="28"/>
          <w:lang w:val="uk-UA"/>
        </w:rPr>
      </w:pPr>
    </w:p>
    <w:p w:rsidR="00F72505" w:rsidRPr="00504B91" w:rsidRDefault="00F72505">
      <w:pPr>
        <w:pStyle w:val="3"/>
        <w:ind w:firstLine="0"/>
        <w:rPr>
          <w:sz w:val="28"/>
          <w:szCs w:val="28"/>
          <w:lang w:val="uk-UA"/>
        </w:rPr>
      </w:pPr>
    </w:p>
    <w:sectPr w:rsidR="00F72505" w:rsidRPr="00504B91" w:rsidSect="00193531">
      <w:headerReference w:type="even" r:id="rId7"/>
      <w:headerReference w:type="default" r:id="rId8"/>
      <w:pgSz w:w="11906" w:h="16838"/>
      <w:pgMar w:top="993" w:right="849" w:bottom="1985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A9B" w:rsidRDefault="00752A9B">
      <w:r>
        <w:separator/>
      </w:r>
    </w:p>
  </w:endnote>
  <w:endnote w:type="continuationSeparator" w:id="0">
    <w:p w:rsidR="00752A9B" w:rsidRDefault="00752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A9B" w:rsidRDefault="00752A9B">
      <w:r>
        <w:separator/>
      </w:r>
    </w:p>
  </w:footnote>
  <w:footnote w:type="continuationSeparator" w:id="0">
    <w:p w:rsidR="00752A9B" w:rsidRDefault="00752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B75" w:rsidRDefault="00312B7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12B75" w:rsidRDefault="00312B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B75" w:rsidRDefault="00312B7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E06D2">
      <w:rPr>
        <w:rStyle w:val="a4"/>
        <w:noProof/>
      </w:rPr>
      <w:t>2</w:t>
    </w:r>
    <w:r>
      <w:rPr>
        <w:rStyle w:val="a4"/>
      </w:rPr>
      <w:fldChar w:fldCharType="end"/>
    </w:r>
  </w:p>
  <w:p w:rsidR="00312B75" w:rsidRDefault="00312B7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87875"/>
    <w:multiLevelType w:val="hybridMultilevel"/>
    <w:tmpl w:val="8AA2D93C"/>
    <w:lvl w:ilvl="0" w:tplc="F5C06238">
      <w:numFmt w:val="bullet"/>
      <w:lvlText w:val="-"/>
      <w:lvlJc w:val="left"/>
      <w:pPr>
        <w:tabs>
          <w:tab w:val="num" w:pos="1275"/>
        </w:tabs>
        <w:ind w:left="1275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E970ABE"/>
    <w:multiLevelType w:val="multilevel"/>
    <w:tmpl w:val="7FF68BC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" w15:restartNumberingAfterBreak="0">
    <w:nsid w:val="6BEA4E86"/>
    <w:multiLevelType w:val="multilevel"/>
    <w:tmpl w:val="63B0E08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42"/>
    <w:rsid w:val="000000B0"/>
    <w:rsid w:val="0000276B"/>
    <w:rsid w:val="00002F67"/>
    <w:rsid w:val="00003D64"/>
    <w:rsid w:val="000054A0"/>
    <w:rsid w:val="00006792"/>
    <w:rsid w:val="00006EB7"/>
    <w:rsid w:val="00007BFD"/>
    <w:rsid w:val="0001289B"/>
    <w:rsid w:val="00015224"/>
    <w:rsid w:val="000218CB"/>
    <w:rsid w:val="000225E4"/>
    <w:rsid w:val="00023B2B"/>
    <w:rsid w:val="00024A31"/>
    <w:rsid w:val="00030AC5"/>
    <w:rsid w:val="00030C90"/>
    <w:rsid w:val="00030ED1"/>
    <w:rsid w:val="00030F76"/>
    <w:rsid w:val="000353E8"/>
    <w:rsid w:val="00035801"/>
    <w:rsid w:val="00040BBC"/>
    <w:rsid w:val="00042165"/>
    <w:rsid w:val="00042217"/>
    <w:rsid w:val="00043637"/>
    <w:rsid w:val="00045FFB"/>
    <w:rsid w:val="000465C6"/>
    <w:rsid w:val="000465E2"/>
    <w:rsid w:val="00050959"/>
    <w:rsid w:val="00051AEA"/>
    <w:rsid w:val="000522ED"/>
    <w:rsid w:val="0005421B"/>
    <w:rsid w:val="0006088C"/>
    <w:rsid w:val="0006166A"/>
    <w:rsid w:val="0006202D"/>
    <w:rsid w:val="00062DD6"/>
    <w:rsid w:val="00065795"/>
    <w:rsid w:val="00073A9F"/>
    <w:rsid w:val="00080A50"/>
    <w:rsid w:val="00080B11"/>
    <w:rsid w:val="00090CBD"/>
    <w:rsid w:val="000931B6"/>
    <w:rsid w:val="00095E4A"/>
    <w:rsid w:val="000A2B3A"/>
    <w:rsid w:val="000A3C96"/>
    <w:rsid w:val="000A760F"/>
    <w:rsid w:val="000A7E6D"/>
    <w:rsid w:val="000B0D54"/>
    <w:rsid w:val="000B2494"/>
    <w:rsid w:val="000C461C"/>
    <w:rsid w:val="000C4758"/>
    <w:rsid w:val="000C5AD6"/>
    <w:rsid w:val="000C60AF"/>
    <w:rsid w:val="000D0196"/>
    <w:rsid w:val="000D0815"/>
    <w:rsid w:val="000D114B"/>
    <w:rsid w:val="000D1AAF"/>
    <w:rsid w:val="000D321B"/>
    <w:rsid w:val="000D72CA"/>
    <w:rsid w:val="000E15BE"/>
    <w:rsid w:val="000E1E18"/>
    <w:rsid w:val="000E7E79"/>
    <w:rsid w:val="000F0501"/>
    <w:rsid w:val="000F1D64"/>
    <w:rsid w:val="000F4428"/>
    <w:rsid w:val="000F6444"/>
    <w:rsid w:val="001000E6"/>
    <w:rsid w:val="00101286"/>
    <w:rsid w:val="00103FF8"/>
    <w:rsid w:val="00104FE2"/>
    <w:rsid w:val="00107308"/>
    <w:rsid w:val="00107F70"/>
    <w:rsid w:val="00111765"/>
    <w:rsid w:val="001149E1"/>
    <w:rsid w:val="001177A3"/>
    <w:rsid w:val="00121509"/>
    <w:rsid w:val="00124608"/>
    <w:rsid w:val="00125648"/>
    <w:rsid w:val="00127D49"/>
    <w:rsid w:val="00131BD9"/>
    <w:rsid w:val="001359C9"/>
    <w:rsid w:val="00136146"/>
    <w:rsid w:val="00136A90"/>
    <w:rsid w:val="001371E8"/>
    <w:rsid w:val="00137F2F"/>
    <w:rsid w:val="0014023A"/>
    <w:rsid w:val="001402B9"/>
    <w:rsid w:val="001402FB"/>
    <w:rsid w:val="001405A1"/>
    <w:rsid w:val="00140743"/>
    <w:rsid w:val="00143CAE"/>
    <w:rsid w:val="001440E2"/>
    <w:rsid w:val="00144C47"/>
    <w:rsid w:val="001478CD"/>
    <w:rsid w:val="0015035B"/>
    <w:rsid w:val="001504FD"/>
    <w:rsid w:val="0015177F"/>
    <w:rsid w:val="00151C46"/>
    <w:rsid w:val="001533EE"/>
    <w:rsid w:val="00155402"/>
    <w:rsid w:val="001559F9"/>
    <w:rsid w:val="00156635"/>
    <w:rsid w:val="00160CCA"/>
    <w:rsid w:val="00161240"/>
    <w:rsid w:val="00166608"/>
    <w:rsid w:val="001743C3"/>
    <w:rsid w:val="0017440E"/>
    <w:rsid w:val="0017538F"/>
    <w:rsid w:val="0017665D"/>
    <w:rsid w:val="0018049C"/>
    <w:rsid w:val="001805BB"/>
    <w:rsid w:val="00187582"/>
    <w:rsid w:val="001903E0"/>
    <w:rsid w:val="001924BD"/>
    <w:rsid w:val="00192952"/>
    <w:rsid w:val="00193531"/>
    <w:rsid w:val="00194B0F"/>
    <w:rsid w:val="00194BE0"/>
    <w:rsid w:val="00195386"/>
    <w:rsid w:val="001A05BD"/>
    <w:rsid w:val="001A52F1"/>
    <w:rsid w:val="001A59B1"/>
    <w:rsid w:val="001B6998"/>
    <w:rsid w:val="001C1360"/>
    <w:rsid w:val="001C179B"/>
    <w:rsid w:val="001C2CB4"/>
    <w:rsid w:val="001C3586"/>
    <w:rsid w:val="001C434A"/>
    <w:rsid w:val="001D0F97"/>
    <w:rsid w:val="001D14C9"/>
    <w:rsid w:val="001D768B"/>
    <w:rsid w:val="001E3958"/>
    <w:rsid w:val="001E4546"/>
    <w:rsid w:val="001E4D77"/>
    <w:rsid w:val="001E5BEB"/>
    <w:rsid w:val="001E7F36"/>
    <w:rsid w:val="001E7F92"/>
    <w:rsid w:val="001F0A4E"/>
    <w:rsid w:val="001F14E5"/>
    <w:rsid w:val="001F1C89"/>
    <w:rsid w:val="001F5030"/>
    <w:rsid w:val="001F6A91"/>
    <w:rsid w:val="001F7C59"/>
    <w:rsid w:val="002010A5"/>
    <w:rsid w:val="00202B20"/>
    <w:rsid w:val="00204E2B"/>
    <w:rsid w:val="00207F5C"/>
    <w:rsid w:val="00212A0E"/>
    <w:rsid w:val="0021539B"/>
    <w:rsid w:val="002177F4"/>
    <w:rsid w:val="0022101D"/>
    <w:rsid w:val="00222471"/>
    <w:rsid w:val="00222611"/>
    <w:rsid w:val="00223109"/>
    <w:rsid w:val="00223ABA"/>
    <w:rsid w:val="002277D0"/>
    <w:rsid w:val="00227C5B"/>
    <w:rsid w:val="00231438"/>
    <w:rsid w:val="00235F4E"/>
    <w:rsid w:val="0023736C"/>
    <w:rsid w:val="0024182C"/>
    <w:rsid w:val="00241E1F"/>
    <w:rsid w:val="002436E8"/>
    <w:rsid w:val="002448B1"/>
    <w:rsid w:val="00247189"/>
    <w:rsid w:val="00252C43"/>
    <w:rsid w:val="002557FA"/>
    <w:rsid w:val="002558EE"/>
    <w:rsid w:val="00257D2F"/>
    <w:rsid w:val="00260923"/>
    <w:rsid w:val="0026204A"/>
    <w:rsid w:val="002637F2"/>
    <w:rsid w:val="0026677A"/>
    <w:rsid w:val="00274BF2"/>
    <w:rsid w:val="00280216"/>
    <w:rsid w:val="002826A5"/>
    <w:rsid w:val="0028493A"/>
    <w:rsid w:val="002855A5"/>
    <w:rsid w:val="002855D8"/>
    <w:rsid w:val="002855DF"/>
    <w:rsid w:val="00285EFE"/>
    <w:rsid w:val="00286921"/>
    <w:rsid w:val="00290ED6"/>
    <w:rsid w:val="00291F8A"/>
    <w:rsid w:val="00292066"/>
    <w:rsid w:val="0029220D"/>
    <w:rsid w:val="00293915"/>
    <w:rsid w:val="00294047"/>
    <w:rsid w:val="002946EB"/>
    <w:rsid w:val="00297520"/>
    <w:rsid w:val="002A0F30"/>
    <w:rsid w:val="002A1841"/>
    <w:rsid w:val="002A2BE7"/>
    <w:rsid w:val="002A3146"/>
    <w:rsid w:val="002A3CA2"/>
    <w:rsid w:val="002A5795"/>
    <w:rsid w:val="002A6182"/>
    <w:rsid w:val="002B3721"/>
    <w:rsid w:val="002B50AD"/>
    <w:rsid w:val="002C0A7B"/>
    <w:rsid w:val="002C3095"/>
    <w:rsid w:val="002C5113"/>
    <w:rsid w:val="002C52BE"/>
    <w:rsid w:val="002C69AA"/>
    <w:rsid w:val="002D073F"/>
    <w:rsid w:val="002D2F7A"/>
    <w:rsid w:val="002D4911"/>
    <w:rsid w:val="002D552F"/>
    <w:rsid w:val="002D5FCD"/>
    <w:rsid w:val="002D76D2"/>
    <w:rsid w:val="002E1D14"/>
    <w:rsid w:val="002E3B9C"/>
    <w:rsid w:val="002E40C9"/>
    <w:rsid w:val="002E4B29"/>
    <w:rsid w:val="002E6698"/>
    <w:rsid w:val="002E7940"/>
    <w:rsid w:val="002F00DB"/>
    <w:rsid w:val="002F1C51"/>
    <w:rsid w:val="002F1F23"/>
    <w:rsid w:val="002F2BB2"/>
    <w:rsid w:val="002F4BE0"/>
    <w:rsid w:val="002F5F0B"/>
    <w:rsid w:val="00300483"/>
    <w:rsid w:val="003026F7"/>
    <w:rsid w:val="003037DA"/>
    <w:rsid w:val="00303CEB"/>
    <w:rsid w:val="003049B0"/>
    <w:rsid w:val="003050FA"/>
    <w:rsid w:val="0030693E"/>
    <w:rsid w:val="003110C9"/>
    <w:rsid w:val="00312B75"/>
    <w:rsid w:val="00312D1B"/>
    <w:rsid w:val="00314526"/>
    <w:rsid w:val="00315631"/>
    <w:rsid w:val="003161CE"/>
    <w:rsid w:val="00322728"/>
    <w:rsid w:val="00322EB9"/>
    <w:rsid w:val="00325B0D"/>
    <w:rsid w:val="00326B15"/>
    <w:rsid w:val="00327BAE"/>
    <w:rsid w:val="00327E95"/>
    <w:rsid w:val="00327EF1"/>
    <w:rsid w:val="003336F7"/>
    <w:rsid w:val="00333A58"/>
    <w:rsid w:val="003341F6"/>
    <w:rsid w:val="003422C1"/>
    <w:rsid w:val="00342820"/>
    <w:rsid w:val="00342E82"/>
    <w:rsid w:val="003452CD"/>
    <w:rsid w:val="00345A10"/>
    <w:rsid w:val="00346533"/>
    <w:rsid w:val="003472E7"/>
    <w:rsid w:val="00347C77"/>
    <w:rsid w:val="00350124"/>
    <w:rsid w:val="00351277"/>
    <w:rsid w:val="0035207A"/>
    <w:rsid w:val="0035320B"/>
    <w:rsid w:val="0035521F"/>
    <w:rsid w:val="00357D48"/>
    <w:rsid w:val="00361763"/>
    <w:rsid w:val="0036277E"/>
    <w:rsid w:val="0036376D"/>
    <w:rsid w:val="0036707E"/>
    <w:rsid w:val="003670B6"/>
    <w:rsid w:val="0036747D"/>
    <w:rsid w:val="0036756F"/>
    <w:rsid w:val="00367DB6"/>
    <w:rsid w:val="00371EBA"/>
    <w:rsid w:val="00375283"/>
    <w:rsid w:val="003776A9"/>
    <w:rsid w:val="00380066"/>
    <w:rsid w:val="003803AA"/>
    <w:rsid w:val="0038533D"/>
    <w:rsid w:val="003858B0"/>
    <w:rsid w:val="00394203"/>
    <w:rsid w:val="00394C6A"/>
    <w:rsid w:val="0039660F"/>
    <w:rsid w:val="00396992"/>
    <w:rsid w:val="0039769E"/>
    <w:rsid w:val="00397BD2"/>
    <w:rsid w:val="003A0999"/>
    <w:rsid w:val="003A1CA8"/>
    <w:rsid w:val="003A242A"/>
    <w:rsid w:val="003A614D"/>
    <w:rsid w:val="003A6D5B"/>
    <w:rsid w:val="003A7160"/>
    <w:rsid w:val="003A7E80"/>
    <w:rsid w:val="003A7ECF"/>
    <w:rsid w:val="003B0680"/>
    <w:rsid w:val="003B1667"/>
    <w:rsid w:val="003B19E5"/>
    <w:rsid w:val="003B3004"/>
    <w:rsid w:val="003C4B47"/>
    <w:rsid w:val="003C5732"/>
    <w:rsid w:val="003C5EE9"/>
    <w:rsid w:val="003C6A64"/>
    <w:rsid w:val="003D25AD"/>
    <w:rsid w:val="003D2CD6"/>
    <w:rsid w:val="003D4343"/>
    <w:rsid w:val="003D4D36"/>
    <w:rsid w:val="003D6A71"/>
    <w:rsid w:val="003E2AFF"/>
    <w:rsid w:val="003E35BF"/>
    <w:rsid w:val="003E6D7C"/>
    <w:rsid w:val="003E73AE"/>
    <w:rsid w:val="003F1CDC"/>
    <w:rsid w:val="003F3140"/>
    <w:rsid w:val="003F3CE6"/>
    <w:rsid w:val="003F50E1"/>
    <w:rsid w:val="003F66AA"/>
    <w:rsid w:val="003F7252"/>
    <w:rsid w:val="0040075F"/>
    <w:rsid w:val="00402C3E"/>
    <w:rsid w:val="0040364F"/>
    <w:rsid w:val="00403E66"/>
    <w:rsid w:val="00404A42"/>
    <w:rsid w:val="00407190"/>
    <w:rsid w:val="004109CB"/>
    <w:rsid w:val="00411918"/>
    <w:rsid w:val="00413DD4"/>
    <w:rsid w:val="00421301"/>
    <w:rsid w:val="00421485"/>
    <w:rsid w:val="004232A7"/>
    <w:rsid w:val="00423826"/>
    <w:rsid w:val="00424C56"/>
    <w:rsid w:val="00424EB2"/>
    <w:rsid w:val="00425304"/>
    <w:rsid w:val="004258AF"/>
    <w:rsid w:val="00426B77"/>
    <w:rsid w:val="00426BF4"/>
    <w:rsid w:val="00426E2A"/>
    <w:rsid w:val="00427040"/>
    <w:rsid w:val="004309B2"/>
    <w:rsid w:val="0043188E"/>
    <w:rsid w:val="00431C28"/>
    <w:rsid w:val="004320A3"/>
    <w:rsid w:val="00432D37"/>
    <w:rsid w:val="00434C37"/>
    <w:rsid w:val="0043760F"/>
    <w:rsid w:val="004409FF"/>
    <w:rsid w:val="0044297F"/>
    <w:rsid w:val="00442DCF"/>
    <w:rsid w:val="004464C8"/>
    <w:rsid w:val="004479C8"/>
    <w:rsid w:val="00451140"/>
    <w:rsid w:val="004539F5"/>
    <w:rsid w:val="00462FB9"/>
    <w:rsid w:val="0046438D"/>
    <w:rsid w:val="0046582D"/>
    <w:rsid w:val="00465B57"/>
    <w:rsid w:val="00467631"/>
    <w:rsid w:val="00472201"/>
    <w:rsid w:val="004735C1"/>
    <w:rsid w:val="00473BB8"/>
    <w:rsid w:val="00474958"/>
    <w:rsid w:val="004750D6"/>
    <w:rsid w:val="0047579F"/>
    <w:rsid w:val="00477C5D"/>
    <w:rsid w:val="00483047"/>
    <w:rsid w:val="00483082"/>
    <w:rsid w:val="00485D35"/>
    <w:rsid w:val="004922FA"/>
    <w:rsid w:val="00493D47"/>
    <w:rsid w:val="00496ADD"/>
    <w:rsid w:val="00496F7C"/>
    <w:rsid w:val="00496FA8"/>
    <w:rsid w:val="00497B6B"/>
    <w:rsid w:val="00497D1F"/>
    <w:rsid w:val="004A1444"/>
    <w:rsid w:val="004A3E2F"/>
    <w:rsid w:val="004A6059"/>
    <w:rsid w:val="004A6E86"/>
    <w:rsid w:val="004A7D81"/>
    <w:rsid w:val="004B1A22"/>
    <w:rsid w:val="004B2A05"/>
    <w:rsid w:val="004B409D"/>
    <w:rsid w:val="004B4B60"/>
    <w:rsid w:val="004B75B9"/>
    <w:rsid w:val="004C1802"/>
    <w:rsid w:val="004C2CAE"/>
    <w:rsid w:val="004C4D0C"/>
    <w:rsid w:val="004C5C5D"/>
    <w:rsid w:val="004C636F"/>
    <w:rsid w:val="004C7E86"/>
    <w:rsid w:val="004D06E5"/>
    <w:rsid w:val="004D17CB"/>
    <w:rsid w:val="004D3579"/>
    <w:rsid w:val="004D3681"/>
    <w:rsid w:val="004D42D2"/>
    <w:rsid w:val="004D48D0"/>
    <w:rsid w:val="004E003D"/>
    <w:rsid w:val="004E0E31"/>
    <w:rsid w:val="004E106B"/>
    <w:rsid w:val="004E25AC"/>
    <w:rsid w:val="004E2A92"/>
    <w:rsid w:val="004E3A58"/>
    <w:rsid w:val="004E5BA7"/>
    <w:rsid w:val="004E72F5"/>
    <w:rsid w:val="004F0F25"/>
    <w:rsid w:val="004F202C"/>
    <w:rsid w:val="004F5513"/>
    <w:rsid w:val="004F703E"/>
    <w:rsid w:val="004F762A"/>
    <w:rsid w:val="0050029E"/>
    <w:rsid w:val="005009F9"/>
    <w:rsid w:val="005042D4"/>
    <w:rsid w:val="005042E8"/>
    <w:rsid w:val="00504B91"/>
    <w:rsid w:val="00506A12"/>
    <w:rsid w:val="00506D0F"/>
    <w:rsid w:val="00510859"/>
    <w:rsid w:val="00511BBF"/>
    <w:rsid w:val="00511C5B"/>
    <w:rsid w:val="00514363"/>
    <w:rsid w:val="00517DD5"/>
    <w:rsid w:val="00520EB1"/>
    <w:rsid w:val="00523548"/>
    <w:rsid w:val="005239E1"/>
    <w:rsid w:val="005260B5"/>
    <w:rsid w:val="0052662F"/>
    <w:rsid w:val="00530D51"/>
    <w:rsid w:val="00530DEB"/>
    <w:rsid w:val="00531DB9"/>
    <w:rsid w:val="00533C19"/>
    <w:rsid w:val="00533DEB"/>
    <w:rsid w:val="00535420"/>
    <w:rsid w:val="005379D1"/>
    <w:rsid w:val="00537B1D"/>
    <w:rsid w:val="0054014E"/>
    <w:rsid w:val="005419A1"/>
    <w:rsid w:val="0054252D"/>
    <w:rsid w:val="00543BFA"/>
    <w:rsid w:val="00544E9F"/>
    <w:rsid w:val="00547BA5"/>
    <w:rsid w:val="00547CB5"/>
    <w:rsid w:val="00553072"/>
    <w:rsid w:val="00553083"/>
    <w:rsid w:val="0055388F"/>
    <w:rsid w:val="00553FF2"/>
    <w:rsid w:val="005541C3"/>
    <w:rsid w:val="005577AA"/>
    <w:rsid w:val="0056012A"/>
    <w:rsid w:val="005609D3"/>
    <w:rsid w:val="00560B14"/>
    <w:rsid w:val="0056232B"/>
    <w:rsid w:val="00562F80"/>
    <w:rsid w:val="005638F0"/>
    <w:rsid w:val="0056545F"/>
    <w:rsid w:val="00566218"/>
    <w:rsid w:val="00567630"/>
    <w:rsid w:val="00567859"/>
    <w:rsid w:val="00570716"/>
    <w:rsid w:val="0057175B"/>
    <w:rsid w:val="00575183"/>
    <w:rsid w:val="00575A38"/>
    <w:rsid w:val="00575C4A"/>
    <w:rsid w:val="0058085A"/>
    <w:rsid w:val="00582821"/>
    <w:rsid w:val="00584828"/>
    <w:rsid w:val="005934A5"/>
    <w:rsid w:val="00595043"/>
    <w:rsid w:val="005979D1"/>
    <w:rsid w:val="005A0A11"/>
    <w:rsid w:val="005A1543"/>
    <w:rsid w:val="005A2BCE"/>
    <w:rsid w:val="005A3FEB"/>
    <w:rsid w:val="005A3FF6"/>
    <w:rsid w:val="005A45BC"/>
    <w:rsid w:val="005B19AE"/>
    <w:rsid w:val="005B3857"/>
    <w:rsid w:val="005B4DD4"/>
    <w:rsid w:val="005B56A8"/>
    <w:rsid w:val="005B5CD2"/>
    <w:rsid w:val="005B6672"/>
    <w:rsid w:val="005C041F"/>
    <w:rsid w:val="005C044E"/>
    <w:rsid w:val="005C34AF"/>
    <w:rsid w:val="005C3FB8"/>
    <w:rsid w:val="005C4C37"/>
    <w:rsid w:val="005C5332"/>
    <w:rsid w:val="005C6155"/>
    <w:rsid w:val="005C652C"/>
    <w:rsid w:val="005D016D"/>
    <w:rsid w:val="005D159C"/>
    <w:rsid w:val="005D3EE9"/>
    <w:rsid w:val="005D46A8"/>
    <w:rsid w:val="005D6825"/>
    <w:rsid w:val="005D7ACD"/>
    <w:rsid w:val="005E182F"/>
    <w:rsid w:val="005E3A59"/>
    <w:rsid w:val="005E6FA0"/>
    <w:rsid w:val="005E76BD"/>
    <w:rsid w:val="005F12E6"/>
    <w:rsid w:val="005F1ABB"/>
    <w:rsid w:val="005F3506"/>
    <w:rsid w:val="005F6C6C"/>
    <w:rsid w:val="005F75FD"/>
    <w:rsid w:val="005F7D05"/>
    <w:rsid w:val="00600220"/>
    <w:rsid w:val="006054DA"/>
    <w:rsid w:val="006058DB"/>
    <w:rsid w:val="0060632C"/>
    <w:rsid w:val="0060707D"/>
    <w:rsid w:val="00607221"/>
    <w:rsid w:val="00615FF4"/>
    <w:rsid w:val="006161BE"/>
    <w:rsid w:val="0061698A"/>
    <w:rsid w:val="006200F0"/>
    <w:rsid w:val="00621AFE"/>
    <w:rsid w:val="00625D2C"/>
    <w:rsid w:val="00631BF3"/>
    <w:rsid w:val="00635971"/>
    <w:rsid w:val="006403D9"/>
    <w:rsid w:val="0064139A"/>
    <w:rsid w:val="00641411"/>
    <w:rsid w:val="006430C9"/>
    <w:rsid w:val="00643280"/>
    <w:rsid w:val="006438BF"/>
    <w:rsid w:val="00643902"/>
    <w:rsid w:val="006450B6"/>
    <w:rsid w:val="00647EF9"/>
    <w:rsid w:val="00651458"/>
    <w:rsid w:val="00652374"/>
    <w:rsid w:val="006546DE"/>
    <w:rsid w:val="00656422"/>
    <w:rsid w:val="00665B80"/>
    <w:rsid w:val="00665DD1"/>
    <w:rsid w:val="00665FE3"/>
    <w:rsid w:val="00666125"/>
    <w:rsid w:val="0066653C"/>
    <w:rsid w:val="00670DC4"/>
    <w:rsid w:val="00670EB2"/>
    <w:rsid w:val="00672541"/>
    <w:rsid w:val="00672EC1"/>
    <w:rsid w:val="0067395D"/>
    <w:rsid w:val="0067428D"/>
    <w:rsid w:val="006746C8"/>
    <w:rsid w:val="006756F3"/>
    <w:rsid w:val="0067771F"/>
    <w:rsid w:val="006824AC"/>
    <w:rsid w:val="0068297D"/>
    <w:rsid w:val="00682C7D"/>
    <w:rsid w:val="00683A91"/>
    <w:rsid w:val="00684E93"/>
    <w:rsid w:val="00691A2E"/>
    <w:rsid w:val="00692957"/>
    <w:rsid w:val="00696FC6"/>
    <w:rsid w:val="006A2C23"/>
    <w:rsid w:val="006A5198"/>
    <w:rsid w:val="006A777F"/>
    <w:rsid w:val="006A7CBA"/>
    <w:rsid w:val="006B6CAD"/>
    <w:rsid w:val="006C0061"/>
    <w:rsid w:val="006C08DE"/>
    <w:rsid w:val="006C161F"/>
    <w:rsid w:val="006C391D"/>
    <w:rsid w:val="006C7B00"/>
    <w:rsid w:val="006C7BE7"/>
    <w:rsid w:val="006D114A"/>
    <w:rsid w:val="006D12C5"/>
    <w:rsid w:val="006D1458"/>
    <w:rsid w:val="006D23AE"/>
    <w:rsid w:val="006E3015"/>
    <w:rsid w:val="006E76DA"/>
    <w:rsid w:val="006F2532"/>
    <w:rsid w:val="006F350E"/>
    <w:rsid w:val="006F4DEA"/>
    <w:rsid w:val="006F768A"/>
    <w:rsid w:val="006F7E6D"/>
    <w:rsid w:val="007013D5"/>
    <w:rsid w:val="007036D0"/>
    <w:rsid w:val="00705910"/>
    <w:rsid w:val="00705B3C"/>
    <w:rsid w:val="007121BC"/>
    <w:rsid w:val="00712C63"/>
    <w:rsid w:val="007149FC"/>
    <w:rsid w:val="00716F28"/>
    <w:rsid w:val="0071784C"/>
    <w:rsid w:val="00721DDC"/>
    <w:rsid w:val="00723C97"/>
    <w:rsid w:val="0072629E"/>
    <w:rsid w:val="007311B4"/>
    <w:rsid w:val="00733B8B"/>
    <w:rsid w:val="00734621"/>
    <w:rsid w:val="00734ABA"/>
    <w:rsid w:val="00737AA3"/>
    <w:rsid w:val="007416DE"/>
    <w:rsid w:val="0074197E"/>
    <w:rsid w:val="00741E64"/>
    <w:rsid w:val="007426B7"/>
    <w:rsid w:val="00744393"/>
    <w:rsid w:val="00744E37"/>
    <w:rsid w:val="00752A9B"/>
    <w:rsid w:val="00753D3E"/>
    <w:rsid w:val="00760650"/>
    <w:rsid w:val="00762196"/>
    <w:rsid w:val="00764433"/>
    <w:rsid w:val="0076651A"/>
    <w:rsid w:val="00766E26"/>
    <w:rsid w:val="007701FD"/>
    <w:rsid w:val="007711C2"/>
    <w:rsid w:val="00772C3E"/>
    <w:rsid w:val="00773DA6"/>
    <w:rsid w:val="00774B21"/>
    <w:rsid w:val="00776707"/>
    <w:rsid w:val="00780864"/>
    <w:rsid w:val="00781E3A"/>
    <w:rsid w:val="00786B78"/>
    <w:rsid w:val="00786BE2"/>
    <w:rsid w:val="007878D3"/>
    <w:rsid w:val="00787AD3"/>
    <w:rsid w:val="007901F5"/>
    <w:rsid w:val="007918BB"/>
    <w:rsid w:val="007951A9"/>
    <w:rsid w:val="007954CF"/>
    <w:rsid w:val="007A2783"/>
    <w:rsid w:val="007A2FA9"/>
    <w:rsid w:val="007A7732"/>
    <w:rsid w:val="007B073D"/>
    <w:rsid w:val="007B0B85"/>
    <w:rsid w:val="007B284C"/>
    <w:rsid w:val="007C20A4"/>
    <w:rsid w:val="007C32EE"/>
    <w:rsid w:val="007C5DBF"/>
    <w:rsid w:val="007C6799"/>
    <w:rsid w:val="007D0C5D"/>
    <w:rsid w:val="007D264B"/>
    <w:rsid w:val="007D641C"/>
    <w:rsid w:val="007E2CF8"/>
    <w:rsid w:val="007E77F5"/>
    <w:rsid w:val="007F0CEE"/>
    <w:rsid w:val="007F4715"/>
    <w:rsid w:val="007F4A8E"/>
    <w:rsid w:val="00802E71"/>
    <w:rsid w:val="00803A55"/>
    <w:rsid w:val="00804593"/>
    <w:rsid w:val="00806C1B"/>
    <w:rsid w:val="00811598"/>
    <w:rsid w:val="00816001"/>
    <w:rsid w:val="00822466"/>
    <w:rsid w:val="008234A0"/>
    <w:rsid w:val="0082391A"/>
    <w:rsid w:val="00824C1B"/>
    <w:rsid w:val="008274AB"/>
    <w:rsid w:val="008301C6"/>
    <w:rsid w:val="00831775"/>
    <w:rsid w:val="008321A1"/>
    <w:rsid w:val="00837327"/>
    <w:rsid w:val="00843DE2"/>
    <w:rsid w:val="00843FE4"/>
    <w:rsid w:val="00845147"/>
    <w:rsid w:val="008457BF"/>
    <w:rsid w:val="00845D27"/>
    <w:rsid w:val="008568BA"/>
    <w:rsid w:val="00856CC1"/>
    <w:rsid w:val="008579A2"/>
    <w:rsid w:val="0086030C"/>
    <w:rsid w:val="00866539"/>
    <w:rsid w:val="00866C2D"/>
    <w:rsid w:val="00872B4A"/>
    <w:rsid w:val="00873BB2"/>
    <w:rsid w:val="00877428"/>
    <w:rsid w:val="00882C8A"/>
    <w:rsid w:val="008848B0"/>
    <w:rsid w:val="00885BE5"/>
    <w:rsid w:val="00887E3E"/>
    <w:rsid w:val="00893664"/>
    <w:rsid w:val="00895822"/>
    <w:rsid w:val="00897A04"/>
    <w:rsid w:val="008A076C"/>
    <w:rsid w:val="008A14C7"/>
    <w:rsid w:val="008A1A3F"/>
    <w:rsid w:val="008A20FC"/>
    <w:rsid w:val="008A262E"/>
    <w:rsid w:val="008A39D4"/>
    <w:rsid w:val="008A506D"/>
    <w:rsid w:val="008A5F60"/>
    <w:rsid w:val="008B2267"/>
    <w:rsid w:val="008B2398"/>
    <w:rsid w:val="008B2AB3"/>
    <w:rsid w:val="008B3C02"/>
    <w:rsid w:val="008B76AE"/>
    <w:rsid w:val="008B7A7C"/>
    <w:rsid w:val="008B7C63"/>
    <w:rsid w:val="008C0041"/>
    <w:rsid w:val="008C0C54"/>
    <w:rsid w:val="008C16BF"/>
    <w:rsid w:val="008C3430"/>
    <w:rsid w:val="008C46A0"/>
    <w:rsid w:val="008C4C36"/>
    <w:rsid w:val="008D07E2"/>
    <w:rsid w:val="008D0D0A"/>
    <w:rsid w:val="008D2026"/>
    <w:rsid w:val="008D2FD1"/>
    <w:rsid w:val="008D586E"/>
    <w:rsid w:val="008D641B"/>
    <w:rsid w:val="008E0FBA"/>
    <w:rsid w:val="008E44EE"/>
    <w:rsid w:val="008E4B1A"/>
    <w:rsid w:val="008E6320"/>
    <w:rsid w:val="008F0110"/>
    <w:rsid w:val="008F086B"/>
    <w:rsid w:val="008F3A38"/>
    <w:rsid w:val="008F614C"/>
    <w:rsid w:val="008F7273"/>
    <w:rsid w:val="00900C13"/>
    <w:rsid w:val="009011B4"/>
    <w:rsid w:val="00901ED6"/>
    <w:rsid w:val="009023DF"/>
    <w:rsid w:val="0090378B"/>
    <w:rsid w:val="00903D51"/>
    <w:rsid w:val="00904E24"/>
    <w:rsid w:val="009055C3"/>
    <w:rsid w:val="00905E1D"/>
    <w:rsid w:val="00906693"/>
    <w:rsid w:val="00911E11"/>
    <w:rsid w:val="00913AF3"/>
    <w:rsid w:val="00922C90"/>
    <w:rsid w:val="009238BF"/>
    <w:rsid w:val="009270EF"/>
    <w:rsid w:val="00927155"/>
    <w:rsid w:val="009276DF"/>
    <w:rsid w:val="009305CB"/>
    <w:rsid w:val="00932BA6"/>
    <w:rsid w:val="009331EC"/>
    <w:rsid w:val="00936627"/>
    <w:rsid w:val="009374D9"/>
    <w:rsid w:val="00940C2D"/>
    <w:rsid w:val="009442D2"/>
    <w:rsid w:val="00946992"/>
    <w:rsid w:val="00946FF6"/>
    <w:rsid w:val="009504B8"/>
    <w:rsid w:val="00950E26"/>
    <w:rsid w:val="00952985"/>
    <w:rsid w:val="0095445A"/>
    <w:rsid w:val="00957362"/>
    <w:rsid w:val="0096183C"/>
    <w:rsid w:val="00961FAB"/>
    <w:rsid w:val="0096281B"/>
    <w:rsid w:val="0096371C"/>
    <w:rsid w:val="00963E25"/>
    <w:rsid w:val="0096422D"/>
    <w:rsid w:val="009648A4"/>
    <w:rsid w:val="009658A4"/>
    <w:rsid w:val="009704BC"/>
    <w:rsid w:val="009707B8"/>
    <w:rsid w:val="00970D41"/>
    <w:rsid w:val="00971D05"/>
    <w:rsid w:val="009720E5"/>
    <w:rsid w:val="0097495B"/>
    <w:rsid w:val="00976C58"/>
    <w:rsid w:val="009853EC"/>
    <w:rsid w:val="00985756"/>
    <w:rsid w:val="009858C1"/>
    <w:rsid w:val="00985A0C"/>
    <w:rsid w:val="00990EC1"/>
    <w:rsid w:val="00991C95"/>
    <w:rsid w:val="009A18E2"/>
    <w:rsid w:val="009A3FE8"/>
    <w:rsid w:val="009A4936"/>
    <w:rsid w:val="009A5285"/>
    <w:rsid w:val="009A7D37"/>
    <w:rsid w:val="009B1973"/>
    <w:rsid w:val="009B3A93"/>
    <w:rsid w:val="009B4DA5"/>
    <w:rsid w:val="009B6EEF"/>
    <w:rsid w:val="009C2F4A"/>
    <w:rsid w:val="009C4D59"/>
    <w:rsid w:val="009C75C1"/>
    <w:rsid w:val="009D0245"/>
    <w:rsid w:val="009D15DE"/>
    <w:rsid w:val="009D2E60"/>
    <w:rsid w:val="009D3940"/>
    <w:rsid w:val="009D3E7C"/>
    <w:rsid w:val="009D4E85"/>
    <w:rsid w:val="009D5733"/>
    <w:rsid w:val="009D6471"/>
    <w:rsid w:val="009E168A"/>
    <w:rsid w:val="009E1B9F"/>
    <w:rsid w:val="009E3E09"/>
    <w:rsid w:val="009E3F9E"/>
    <w:rsid w:val="009E44A3"/>
    <w:rsid w:val="009E7A9A"/>
    <w:rsid w:val="009E7C75"/>
    <w:rsid w:val="00A01B6A"/>
    <w:rsid w:val="00A02D71"/>
    <w:rsid w:val="00A030C4"/>
    <w:rsid w:val="00A0763C"/>
    <w:rsid w:val="00A120F0"/>
    <w:rsid w:val="00A1233F"/>
    <w:rsid w:val="00A1248D"/>
    <w:rsid w:val="00A14944"/>
    <w:rsid w:val="00A16CCD"/>
    <w:rsid w:val="00A1750E"/>
    <w:rsid w:val="00A20422"/>
    <w:rsid w:val="00A20432"/>
    <w:rsid w:val="00A229D2"/>
    <w:rsid w:val="00A22EEE"/>
    <w:rsid w:val="00A248A2"/>
    <w:rsid w:val="00A25228"/>
    <w:rsid w:val="00A26167"/>
    <w:rsid w:val="00A27BED"/>
    <w:rsid w:val="00A27E12"/>
    <w:rsid w:val="00A27E61"/>
    <w:rsid w:val="00A31C00"/>
    <w:rsid w:val="00A31E6A"/>
    <w:rsid w:val="00A32F60"/>
    <w:rsid w:val="00A42BFF"/>
    <w:rsid w:val="00A52225"/>
    <w:rsid w:val="00A53135"/>
    <w:rsid w:val="00A53637"/>
    <w:rsid w:val="00A542E0"/>
    <w:rsid w:val="00A54577"/>
    <w:rsid w:val="00A5459B"/>
    <w:rsid w:val="00A545CD"/>
    <w:rsid w:val="00A549F0"/>
    <w:rsid w:val="00A55205"/>
    <w:rsid w:val="00A55951"/>
    <w:rsid w:val="00A6019A"/>
    <w:rsid w:val="00A65457"/>
    <w:rsid w:val="00A66A77"/>
    <w:rsid w:val="00A70033"/>
    <w:rsid w:val="00A72312"/>
    <w:rsid w:val="00A7231F"/>
    <w:rsid w:val="00A7287C"/>
    <w:rsid w:val="00A75672"/>
    <w:rsid w:val="00A8290A"/>
    <w:rsid w:val="00A8454B"/>
    <w:rsid w:val="00A8635B"/>
    <w:rsid w:val="00A86FF4"/>
    <w:rsid w:val="00A877C4"/>
    <w:rsid w:val="00A95AF7"/>
    <w:rsid w:val="00A96605"/>
    <w:rsid w:val="00A96BFE"/>
    <w:rsid w:val="00A97D9D"/>
    <w:rsid w:val="00AA4C8C"/>
    <w:rsid w:val="00AA7F9F"/>
    <w:rsid w:val="00AB1BEE"/>
    <w:rsid w:val="00AB6AA9"/>
    <w:rsid w:val="00AC08D9"/>
    <w:rsid w:val="00AC45A8"/>
    <w:rsid w:val="00AC60D7"/>
    <w:rsid w:val="00AC6596"/>
    <w:rsid w:val="00AC7416"/>
    <w:rsid w:val="00AD1791"/>
    <w:rsid w:val="00AD1D1C"/>
    <w:rsid w:val="00AD4A7B"/>
    <w:rsid w:val="00AD60D3"/>
    <w:rsid w:val="00AD6DAE"/>
    <w:rsid w:val="00AD6F1E"/>
    <w:rsid w:val="00AD7292"/>
    <w:rsid w:val="00AD7605"/>
    <w:rsid w:val="00AE00F4"/>
    <w:rsid w:val="00AE1D02"/>
    <w:rsid w:val="00AE489A"/>
    <w:rsid w:val="00AE5379"/>
    <w:rsid w:val="00AE6137"/>
    <w:rsid w:val="00AE6DF8"/>
    <w:rsid w:val="00AF06C4"/>
    <w:rsid w:val="00AF1F21"/>
    <w:rsid w:val="00AF2066"/>
    <w:rsid w:val="00AF25CC"/>
    <w:rsid w:val="00AF4807"/>
    <w:rsid w:val="00B00D96"/>
    <w:rsid w:val="00B029AA"/>
    <w:rsid w:val="00B0338A"/>
    <w:rsid w:val="00B0378A"/>
    <w:rsid w:val="00B049D5"/>
    <w:rsid w:val="00B068DB"/>
    <w:rsid w:val="00B06F2A"/>
    <w:rsid w:val="00B1248A"/>
    <w:rsid w:val="00B12888"/>
    <w:rsid w:val="00B1502F"/>
    <w:rsid w:val="00B16264"/>
    <w:rsid w:val="00B17B5E"/>
    <w:rsid w:val="00B17FF6"/>
    <w:rsid w:val="00B20B3D"/>
    <w:rsid w:val="00B22F3A"/>
    <w:rsid w:val="00B244A5"/>
    <w:rsid w:val="00B24520"/>
    <w:rsid w:val="00B26259"/>
    <w:rsid w:val="00B30147"/>
    <w:rsid w:val="00B33052"/>
    <w:rsid w:val="00B33BCF"/>
    <w:rsid w:val="00B35F41"/>
    <w:rsid w:val="00B40E0B"/>
    <w:rsid w:val="00B418B6"/>
    <w:rsid w:val="00B42B48"/>
    <w:rsid w:val="00B444D7"/>
    <w:rsid w:val="00B46CEF"/>
    <w:rsid w:val="00B473CE"/>
    <w:rsid w:val="00B478E6"/>
    <w:rsid w:val="00B53224"/>
    <w:rsid w:val="00B53DBB"/>
    <w:rsid w:val="00B54A1E"/>
    <w:rsid w:val="00B60594"/>
    <w:rsid w:val="00B60868"/>
    <w:rsid w:val="00B63FF4"/>
    <w:rsid w:val="00B65008"/>
    <w:rsid w:val="00B65860"/>
    <w:rsid w:val="00B6699E"/>
    <w:rsid w:val="00B67C4B"/>
    <w:rsid w:val="00B80B23"/>
    <w:rsid w:val="00B83321"/>
    <w:rsid w:val="00B86D1B"/>
    <w:rsid w:val="00B86F5E"/>
    <w:rsid w:val="00B903EB"/>
    <w:rsid w:val="00B91563"/>
    <w:rsid w:val="00B927B6"/>
    <w:rsid w:val="00B92E71"/>
    <w:rsid w:val="00B9550B"/>
    <w:rsid w:val="00B96174"/>
    <w:rsid w:val="00B966EB"/>
    <w:rsid w:val="00BA0DD0"/>
    <w:rsid w:val="00BA2C6A"/>
    <w:rsid w:val="00BA5212"/>
    <w:rsid w:val="00BA6A64"/>
    <w:rsid w:val="00BA72CF"/>
    <w:rsid w:val="00BA731B"/>
    <w:rsid w:val="00BA76B0"/>
    <w:rsid w:val="00BB06F5"/>
    <w:rsid w:val="00BB3FF1"/>
    <w:rsid w:val="00BB48BD"/>
    <w:rsid w:val="00BB61D0"/>
    <w:rsid w:val="00BC18AE"/>
    <w:rsid w:val="00BC2803"/>
    <w:rsid w:val="00BC295C"/>
    <w:rsid w:val="00BC5696"/>
    <w:rsid w:val="00BC6610"/>
    <w:rsid w:val="00BC718F"/>
    <w:rsid w:val="00BD27AE"/>
    <w:rsid w:val="00BD5719"/>
    <w:rsid w:val="00BD58D6"/>
    <w:rsid w:val="00BD5C79"/>
    <w:rsid w:val="00BD720F"/>
    <w:rsid w:val="00BE083F"/>
    <w:rsid w:val="00BE1944"/>
    <w:rsid w:val="00BE19A1"/>
    <w:rsid w:val="00BE3517"/>
    <w:rsid w:val="00BE7042"/>
    <w:rsid w:val="00BE7F68"/>
    <w:rsid w:val="00BF1537"/>
    <w:rsid w:val="00BF1E9B"/>
    <w:rsid w:val="00BF2F99"/>
    <w:rsid w:val="00BF3E5A"/>
    <w:rsid w:val="00BF5E7B"/>
    <w:rsid w:val="00BF6B23"/>
    <w:rsid w:val="00C00A7C"/>
    <w:rsid w:val="00C010FD"/>
    <w:rsid w:val="00C028D6"/>
    <w:rsid w:val="00C03946"/>
    <w:rsid w:val="00C04B8F"/>
    <w:rsid w:val="00C05A46"/>
    <w:rsid w:val="00C05B49"/>
    <w:rsid w:val="00C07171"/>
    <w:rsid w:val="00C111D6"/>
    <w:rsid w:val="00C121F0"/>
    <w:rsid w:val="00C13ACF"/>
    <w:rsid w:val="00C13C12"/>
    <w:rsid w:val="00C14DF2"/>
    <w:rsid w:val="00C23A90"/>
    <w:rsid w:val="00C25A47"/>
    <w:rsid w:val="00C25A88"/>
    <w:rsid w:val="00C27952"/>
    <w:rsid w:val="00C27F6A"/>
    <w:rsid w:val="00C411B8"/>
    <w:rsid w:val="00C4339A"/>
    <w:rsid w:val="00C437A0"/>
    <w:rsid w:val="00C43E71"/>
    <w:rsid w:val="00C4626E"/>
    <w:rsid w:val="00C54054"/>
    <w:rsid w:val="00C61004"/>
    <w:rsid w:val="00C6161C"/>
    <w:rsid w:val="00C62030"/>
    <w:rsid w:val="00C62A93"/>
    <w:rsid w:val="00C63D1D"/>
    <w:rsid w:val="00C721DD"/>
    <w:rsid w:val="00C72A13"/>
    <w:rsid w:val="00C72B22"/>
    <w:rsid w:val="00C73675"/>
    <w:rsid w:val="00C736EF"/>
    <w:rsid w:val="00C7538C"/>
    <w:rsid w:val="00C75823"/>
    <w:rsid w:val="00C80A31"/>
    <w:rsid w:val="00C80BAD"/>
    <w:rsid w:val="00C8292B"/>
    <w:rsid w:val="00C82EE4"/>
    <w:rsid w:val="00C87947"/>
    <w:rsid w:val="00C94049"/>
    <w:rsid w:val="00C95892"/>
    <w:rsid w:val="00C96332"/>
    <w:rsid w:val="00C964E0"/>
    <w:rsid w:val="00C97EF0"/>
    <w:rsid w:val="00CA0487"/>
    <w:rsid w:val="00CA0580"/>
    <w:rsid w:val="00CA10D1"/>
    <w:rsid w:val="00CA11CE"/>
    <w:rsid w:val="00CA2158"/>
    <w:rsid w:val="00CA5509"/>
    <w:rsid w:val="00CA7916"/>
    <w:rsid w:val="00CB2A65"/>
    <w:rsid w:val="00CB3689"/>
    <w:rsid w:val="00CB6864"/>
    <w:rsid w:val="00CB7D07"/>
    <w:rsid w:val="00CC0437"/>
    <w:rsid w:val="00CC337E"/>
    <w:rsid w:val="00CC5144"/>
    <w:rsid w:val="00CC5E34"/>
    <w:rsid w:val="00CC6E4F"/>
    <w:rsid w:val="00CD53AE"/>
    <w:rsid w:val="00CE06D2"/>
    <w:rsid w:val="00CE079C"/>
    <w:rsid w:val="00CE0B0C"/>
    <w:rsid w:val="00CE2DBE"/>
    <w:rsid w:val="00CE4284"/>
    <w:rsid w:val="00CE7027"/>
    <w:rsid w:val="00CF110B"/>
    <w:rsid w:val="00CF2FB7"/>
    <w:rsid w:val="00CF47B4"/>
    <w:rsid w:val="00CF5D9F"/>
    <w:rsid w:val="00CF6E0F"/>
    <w:rsid w:val="00D01D65"/>
    <w:rsid w:val="00D02349"/>
    <w:rsid w:val="00D02ACD"/>
    <w:rsid w:val="00D066B8"/>
    <w:rsid w:val="00D10D84"/>
    <w:rsid w:val="00D11192"/>
    <w:rsid w:val="00D1668F"/>
    <w:rsid w:val="00D203DB"/>
    <w:rsid w:val="00D2120E"/>
    <w:rsid w:val="00D21C12"/>
    <w:rsid w:val="00D21DBF"/>
    <w:rsid w:val="00D238FA"/>
    <w:rsid w:val="00D23DBC"/>
    <w:rsid w:val="00D25CA6"/>
    <w:rsid w:val="00D27EFF"/>
    <w:rsid w:val="00D309DC"/>
    <w:rsid w:val="00D31216"/>
    <w:rsid w:val="00D32159"/>
    <w:rsid w:val="00D32B7B"/>
    <w:rsid w:val="00D348F7"/>
    <w:rsid w:val="00D35202"/>
    <w:rsid w:val="00D35CBE"/>
    <w:rsid w:val="00D41E72"/>
    <w:rsid w:val="00D443FB"/>
    <w:rsid w:val="00D524B2"/>
    <w:rsid w:val="00D52898"/>
    <w:rsid w:val="00D57EB3"/>
    <w:rsid w:val="00D65457"/>
    <w:rsid w:val="00D65E04"/>
    <w:rsid w:val="00D715D7"/>
    <w:rsid w:val="00D721B1"/>
    <w:rsid w:val="00D72C72"/>
    <w:rsid w:val="00D75B52"/>
    <w:rsid w:val="00D77676"/>
    <w:rsid w:val="00D84866"/>
    <w:rsid w:val="00D9242E"/>
    <w:rsid w:val="00D94197"/>
    <w:rsid w:val="00D95396"/>
    <w:rsid w:val="00D964E7"/>
    <w:rsid w:val="00D97F2B"/>
    <w:rsid w:val="00DA2D13"/>
    <w:rsid w:val="00DA325C"/>
    <w:rsid w:val="00DA37F7"/>
    <w:rsid w:val="00DA4915"/>
    <w:rsid w:val="00DA49DF"/>
    <w:rsid w:val="00DA6530"/>
    <w:rsid w:val="00DA77F4"/>
    <w:rsid w:val="00DB15F1"/>
    <w:rsid w:val="00DB432D"/>
    <w:rsid w:val="00DB43D4"/>
    <w:rsid w:val="00DB5F17"/>
    <w:rsid w:val="00DB6FEB"/>
    <w:rsid w:val="00DC14F9"/>
    <w:rsid w:val="00DC2DA8"/>
    <w:rsid w:val="00DC44DD"/>
    <w:rsid w:val="00DC5AD3"/>
    <w:rsid w:val="00DD0611"/>
    <w:rsid w:val="00DD13A6"/>
    <w:rsid w:val="00DD29A7"/>
    <w:rsid w:val="00DD2DFD"/>
    <w:rsid w:val="00DE01A5"/>
    <w:rsid w:val="00DE03CB"/>
    <w:rsid w:val="00DE127E"/>
    <w:rsid w:val="00DE1F40"/>
    <w:rsid w:val="00DE4D20"/>
    <w:rsid w:val="00DF06C5"/>
    <w:rsid w:val="00DF0C58"/>
    <w:rsid w:val="00DF16AF"/>
    <w:rsid w:val="00DF1782"/>
    <w:rsid w:val="00DF2079"/>
    <w:rsid w:val="00DF29EA"/>
    <w:rsid w:val="00DF5DA1"/>
    <w:rsid w:val="00E00253"/>
    <w:rsid w:val="00E015FE"/>
    <w:rsid w:val="00E027BB"/>
    <w:rsid w:val="00E0554A"/>
    <w:rsid w:val="00E0744E"/>
    <w:rsid w:val="00E132ED"/>
    <w:rsid w:val="00E14E87"/>
    <w:rsid w:val="00E1573D"/>
    <w:rsid w:val="00E21998"/>
    <w:rsid w:val="00E22920"/>
    <w:rsid w:val="00E22ADF"/>
    <w:rsid w:val="00E2423C"/>
    <w:rsid w:val="00E245A5"/>
    <w:rsid w:val="00E2465B"/>
    <w:rsid w:val="00E253C3"/>
    <w:rsid w:val="00E253D7"/>
    <w:rsid w:val="00E26CC3"/>
    <w:rsid w:val="00E274EA"/>
    <w:rsid w:val="00E27BF9"/>
    <w:rsid w:val="00E30CAD"/>
    <w:rsid w:val="00E32403"/>
    <w:rsid w:val="00E3464A"/>
    <w:rsid w:val="00E36935"/>
    <w:rsid w:val="00E40ED3"/>
    <w:rsid w:val="00E40F59"/>
    <w:rsid w:val="00E42368"/>
    <w:rsid w:val="00E555C9"/>
    <w:rsid w:val="00E55940"/>
    <w:rsid w:val="00E561E5"/>
    <w:rsid w:val="00E60FFD"/>
    <w:rsid w:val="00E61FE5"/>
    <w:rsid w:val="00E63F31"/>
    <w:rsid w:val="00E64025"/>
    <w:rsid w:val="00E658A8"/>
    <w:rsid w:val="00E66092"/>
    <w:rsid w:val="00E67020"/>
    <w:rsid w:val="00E6779D"/>
    <w:rsid w:val="00E71EA9"/>
    <w:rsid w:val="00E72A43"/>
    <w:rsid w:val="00E744F1"/>
    <w:rsid w:val="00E75765"/>
    <w:rsid w:val="00E76D6B"/>
    <w:rsid w:val="00E76D7A"/>
    <w:rsid w:val="00E82F9D"/>
    <w:rsid w:val="00E84570"/>
    <w:rsid w:val="00E9221C"/>
    <w:rsid w:val="00E9385D"/>
    <w:rsid w:val="00E9533F"/>
    <w:rsid w:val="00E9635F"/>
    <w:rsid w:val="00E96E34"/>
    <w:rsid w:val="00EA3806"/>
    <w:rsid w:val="00EA6EB7"/>
    <w:rsid w:val="00EB27F2"/>
    <w:rsid w:val="00EB4505"/>
    <w:rsid w:val="00EC7E5D"/>
    <w:rsid w:val="00ED1A68"/>
    <w:rsid w:val="00ED52BD"/>
    <w:rsid w:val="00ED5D43"/>
    <w:rsid w:val="00ED791B"/>
    <w:rsid w:val="00EE0115"/>
    <w:rsid w:val="00EE01BC"/>
    <w:rsid w:val="00EE1AB3"/>
    <w:rsid w:val="00EE5E4C"/>
    <w:rsid w:val="00EF0CC8"/>
    <w:rsid w:val="00EF1783"/>
    <w:rsid w:val="00EF2C2C"/>
    <w:rsid w:val="00EF3790"/>
    <w:rsid w:val="00EF4DE5"/>
    <w:rsid w:val="00EF557F"/>
    <w:rsid w:val="00EF78BB"/>
    <w:rsid w:val="00EF7FFA"/>
    <w:rsid w:val="00F0115A"/>
    <w:rsid w:val="00F01D4B"/>
    <w:rsid w:val="00F05FE7"/>
    <w:rsid w:val="00F06661"/>
    <w:rsid w:val="00F06D16"/>
    <w:rsid w:val="00F11C77"/>
    <w:rsid w:val="00F140C1"/>
    <w:rsid w:val="00F140E7"/>
    <w:rsid w:val="00F15272"/>
    <w:rsid w:val="00F17BDC"/>
    <w:rsid w:val="00F20135"/>
    <w:rsid w:val="00F20177"/>
    <w:rsid w:val="00F20425"/>
    <w:rsid w:val="00F216B6"/>
    <w:rsid w:val="00F21EFE"/>
    <w:rsid w:val="00F25E32"/>
    <w:rsid w:val="00F2700D"/>
    <w:rsid w:val="00F27945"/>
    <w:rsid w:val="00F30BF6"/>
    <w:rsid w:val="00F3259D"/>
    <w:rsid w:val="00F346E1"/>
    <w:rsid w:val="00F352EF"/>
    <w:rsid w:val="00F35366"/>
    <w:rsid w:val="00F36D8F"/>
    <w:rsid w:val="00F37DF8"/>
    <w:rsid w:val="00F40CBA"/>
    <w:rsid w:val="00F428DF"/>
    <w:rsid w:val="00F43539"/>
    <w:rsid w:val="00F47908"/>
    <w:rsid w:val="00F51EFD"/>
    <w:rsid w:val="00F52A66"/>
    <w:rsid w:val="00F52C4D"/>
    <w:rsid w:val="00F5577E"/>
    <w:rsid w:val="00F55F4A"/>
    <w:rsid w:val="00F5712D"/>
    <w:rsid w:val="00F632D4"/>
    <w:rsid w:val="00F6644A"/>
    <w:rsid w:val="00F66B62"/>
    <w:rsid w:val="00F66FE5"/>
    <w:rsid w:val="00F72505"/>
    <w:rsid w:val="00F73121"/>
    <w:rsid w:val="00F75589"/>
    <w:rsid w:val="00F76AB2"/>
    <w:rsid w:val="00F7773C"/>
    <w:rsid w:val="00F8209F"/>
    <w:rsid w:val="00F83CE7"/>
    <w:rsid w:val="00F84186"/>
    <w:rsid w:val="00F85982"/>
    <w:rsid w:val="00FA0394"/>
    <w:rsid w:val="00FA1BB9"/>
    <w:rsid w:val="00FA274B"/>
    <w:rsid w:val="00FA2ECE"/>
    <w:rsid w:val="00FA34F1"/>
    <w:rsid w:val="00FA3736"/>
    <w:rsid w:val="00FA413F"/>
    <w:rsid w:val="00FA5199"/>
    <w:rsid w:val="00FA6065"/>
    <w:rsid w:val="00FA61C1"/>
    <w:rsid w:val="00FB2D8D"/>
    <w:rsid w:val="00FB515A"/>
    <w:rsid w:val="00FB6712"/>
    <w:rsid w:val="00FB7F6E"/>
    <w:rsid w:val="00FC0449"/>
    <w:rsid w:val="00FC43B5"/>
    <w:rsid w:val="00FC4C06"/>
    <w:rsid w:val="00FC5FB6"/>
    <w:rsid w:val="00FC65C5"/>
    <w:rsid w:val="00FC7A42"/>
    <w:rsid w:val="00FD2AD2"/>
    <w:rsid w:val="00FD2B43"/>
    <w:rsid w:val="00FD4329"/>
    <w:rsid w:val="00FD4A4F"/>
    <w:rsid w:val="00FD51BE"/>
    <w:rsid w:val="00FE1810"/>
    <w:rsid w:val="00FE324E"/>
    <w:rsid w:val="00FE5196"/>
    <w:rsid w:val="00FE6C5C"/>
    <w:rsid w:val="00FE78E4"/>
    <w:rsid w:val="00FF09B7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F9368-D048-4957-94CD-14455D50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8"/>
      <w:u w:val="single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Indent 3"/>
    <w:basedOn w:val="a"/>
    <w:link w:val="30"/>
    <w:pPr>
      <w:ind w:right="-2" w:firstLine="851"/>
      <w:jc w:val="both"/>
    </w:pPr>
    <w:rPr>
      <w:sz w:val="26"/>
      <w:szCs w:val="20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Title"/>
    <w:basedOn w:val="a"/>
    <w:qFormat/>
    <w:pPr>
      <w:jc w:val="center"/>
    </w:pPr>
    <w:rPr>
      <w:b/>
      <w:sz w:val="28"/>
      <w:szCs w:val="28"/>
      <w:lang w:val="uk-UA"/>
    </w:rPr>
  </w:style>
  <w:style w:type="paragraph" w:styleId="a6">
    <w:name w:val="Body Text Indent"/>
    <w:basedOn w:val="a"/>
    <w:pPr>
      <w:ind w:firstLine="540"/>
      <w:jc w:val="both"/>
    </w:pPr>
    <w:rPr>
      <w:lang w:val="uk-UA"/>
    </w:rPr>
  </w:style>
  <w:style w:type="paragraph" w:styleId="2">
    <w:name w:val="Body Text Indent 2"/>
    <w:basedOn w:val="a"/>
    <w:pPr>
      <w:ind w:firstLine="540"/>
      <w:jc w:val="both"/>
    </w:pPr>
    <w:rPr>
      <w:sz w:val="28"/>
      <w:lang w:val="uk-UA"/>
    </w:rPr>
  </w:style>
  <w:style w:type="paragraph" w:styleId="a7">
    <w:name w:val="footer"/>
    <w:basedOn w:val="a"/>
    <w:rsid w:val="00F72505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rsid w:val="008A20FC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2A5795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uiPriority w:val="99"/>
    <w:rsid w:val="002A5795"/>
    <w:rPr>
      <w:rFonts w:ascii="Courier New" w:hAnsi="Courier New" w:cs="Courier New"/>
      <w:lang w:val="ru-RU" w:eastAsia="ru-RU"/>
    </w:rPr>
  </w:style>
  <w:style w:type="paragraph" w:styleId="ac">
    <w:name w:val="footnote text"/>
    <w:basedOn w:val="a"/>
    <w:link w:val="ad"/>
    <w:uiPriority w:val="99"/>
    <w:unhideWhenUsed/>
    <w:rsid w:val="00CA10D1"/>
    <w:pPr>
      <w:jc w:val="both"/>
    </w:pPr>
    <w:rPr>
      <w:sz w:val="20"/>
      <w:szCs w:val="20"/>
      <w:lang w:val="uk-UA" w:eastAsia="uk-UA"/>
    </w:rPr>
  </w:style>
  <w:style w:type="character" w:customStyle="1" w:styleId="ad">
    <w:name w:val="Текст виноски Знак"/>
    <w:basedOn w:val="a0"/>
    <w:link w:val="ac"/>
    <w:uiPriority w:val="99"/>
    <w:rsid w:val="00CA10D1"/>
  </w:style>
  <w:style w:type="character" w:styleId="ae">
    <w:name w:val="footnote reference"/>
    <w:uiPriority w:val="99"/>
    <w:unhideWhenUsed/>
    <w:rsid w:val="00CA10D1"/>
    <w:rPr>
      <w:vertAlign w:val="superscript"/>
    </w:rPr>
  </w:style>
  <w:style w:type="character" w:customStyle="1" w:styleId="a9">
    <w:name w:val="Текст у виносці Знак"/>
    <w:link w:val="a8"/>
    <w:uiPriority w:val="99"/>
    <w:semiHidden/>
    <w:locked/>
    <w:rsid w:val="00CA10D1"/>
    <w:rPr>
      <w:rFonts w:ascii="Tahoma" w:hAnsi="Tahoma" w:cs="Tahoma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rsid w:val="00BE19A1"/>
    <w:rPr>
      <w:sz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4520</Words>
  <Characters>2577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Аналіз регуляторного впливу</vt:lpstr>
      <vt:lpstr>Аналіз регуляторного впливу</vt:lpstr>
    </vt:vector>
  </TitlesOfParts>
  <Company>НБУ</Company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Аналіз регуляторного впливу</dc:title>
  <dc:subject/>
  <dc:creator>оксанка</dc:creator>
  <cp:keywords/>
  <dc:description/>
  <cp:lastModifiedBy>Джумік Олександр Володимирович</cp:lastModifiedBy>
  <cp:revision>2</cp:revision>
  <cp:lastPrinted>2022-02-02T07:52:00Z</cp:lastPrinted>
  <dcterms:created xsi:type="dcterms:W3CDTF">2022-02-11T16:26:00Z</dcterms:created>
  <dcterms:modified xsi:type="dcterms:W3CDTF">2022-02-11T16:26:00Z</dcterms:modified>
</cp:coreProperties>
</file>